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37" w:rsidRPr="004C4F37" w:rsidRDefault="004C4F37" w:rsidP="004C4F3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Аннотация к рабочей программе дисциплины</w:t>
      </w:r>
    </w:p>
    <w:p w:rsidR="004C4F37" w:rsidRPr="004C4F37" w:rsidRDefault="004C4F37" w:rsidP="004C4F3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4C4F3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Гостиничный менеджмент</w:t>
      </w:r>
      <w:r w:rsidRPr="004C4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курс «</w:t>
      </w:r>
      <w:r w:rsidRPr="004C4F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Гостиничный менеджмент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» предназначен для студентов</w:t>
      </w:r>
      <w:r w:rsidRPr="004C4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 подготовки 43.03.03 Гостиничное дело.</w:t>
      </w: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r w:rsidRPr="004C4F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Гостиничный менеджмент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» включена в состав</w:t>
      </w:r>
      <w:r w:rsidRPr="004C4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вариативной части Б</w:t>
      </w:r>
      <w:proofErr w:type="gramStart"/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1.В.ДВ</w:t>
      </w:r>
      <w:proofErr w:type="gramEnd"/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.1.1, </w:t>
      </w:r>
      <w:r w:rsidRPr="004C4F3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блока «Дисциплины 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по выбору</w:t>
      </w:r>
      <w:r w:rsidRPr="004C4F3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». </w:t>
      </w: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Общая трудоемкость дисциплины составляет 4 зачетных единиц, 144 часа. Учебным планом предусмотрены лекционные занятия (6 часа), практические занятия (6 часов), самостоятельная работа студентов (132 часов, в том числе 9 часов на подготовку к экзамену). Дисциплина реализуется на 4 курсе.</w:t>
      </w: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r w:rsidRPr="004C4F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Гостиничный менеджмент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» основывается на знаниях, умениях и навыках, полученных в результате изучения дисциплин «Основы менеджмента», «Основы управления персоналом», «Сервисная деятельность»,  «Технологии и организация гостиничной деятельности»</w:t>
      </w:r>
      <w:r w:rsidRPr="004C4F3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и позволяет </w:t>
      </w:r>
      <w:r w:rsidRPr="004C4F3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подготовить студентов к освоению ряда таких дисциплин, как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4C4F3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Организация планирования и развития гостиничного хозяйства»,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4C4F3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Планирование и прогнозирование гостиничного хозяйства»,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«Предпринимательская деятельность в туризме и индустрии гостеприимства».</w:t>
      </w:r>
    </w:p>
    <w:p w:rsidR="004C4F37" w:rsidRPr="004C4F37" w:rsidRDefault="004C4F37" w:rsidP="004C4F37">
      <w:pPr>
        <w:tabs>
          <w:tab w:val="left" w:pos="1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дисциплины охватывает следующий круг вопросов:</w:t>
      </w:r>
      <w:r w:rsidRPr="004C4F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функции управления гостиничным бизнесом; функция контроля в гостиницах: понятие контроля, виды контроля; сущность и содержание делового общения; процесс и методы принятия </w:t>
      </w:r>
      <w:r w:rsidRPr="004C4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управленческих 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решений.</w:t>
      </w: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4C4F3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Цель </w:t>
      </w:r>
      <w:r w:rsidRPr="004C4F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– усвоение студентами теоретических </w:t>
      </w:r>
      <w:r w:rsidRPr="004C4F37">
        <w:rPr>
          <w:rFonts w:ascii="Times New Roman" w:eastAsia="Calibri" w:hAnsi="Times New Roman" w:cs="Times New Roman"/>
          <w:spacing w:val="-7"/>
          <w:sz w:val="28"/>
          <w:szCs w:val="28"/>
          <w:lang w:val="x-none" w:eastAsia="ru-RU"/>
        </w:rPr>
        <w:t xml:space="preserve">знаний, формирование умений </w:t>
      </w:r>
      <w:r w:rsidRPr="004C4F37">
        <w:rPr>
          <w:rFonts w:ascii="Times New Roman" w:eastAsia="Calibri" w:hAnsi="Times New Roman" w:cs="Times New Roman"/>
          <w:bCs/>
          <w:spacing w:val="-7"/>
          <w:sz w:val="28"/>
          <w:szCs w:val="28"/>
          <w:lang w:val="x-none" w:eastAsia="ru-RU"/>
        </w:rPr>
        <w:t>в области</w:t>
      </w:r>
      <w:r w:rsidRPr="004C4F37">
        <w:rPr>
          <w:rFonts w:ascii="Times New Roman" w:eastAsia="Calibri" w:hAnsi="Times New Roman" w:cs="Times New Roman"/>
          <w:bCs/>
          <w:spacing w:val="-7"/>
          <w:sz w:val="28"/>
          <w:szCs w:val="28"/>
          <w:lang w:eastAsia="ru-RU"/>
        </w:rPr>
        <w:t xml:space="preserve"> гостиничного менеджмента</w:t>
      </w:r>
      <w:r w:rsidRPr="004C4F3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4C4F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4F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практических навыков управления гостиницей как системы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4F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целенаправленных действий по обеспечению потребностей клиентов.</w:t>
      </w: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4C4F37" w:rsidRPr="004C4F37" w:rsidRDefault="004C4F37" w:rsidP="004C4F37">
      <w:pPr>
        <w:numPr>
          <w:ilvl w:val="0"/>
          <w:numId w:val="1"/>
        </w:numPr>
        <w:tabs>
          <w:tab w:val="left" w:pos="960"/>
          <w:tab w:val="left" w:pos="120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ознакомление студентов с основными методами, принципами и функциями управления, используемых в отечественной и зарубежной практике на предприятиях гостиниц и других средств размещения;</w:t>
      </w:r>
    </w:p>
    <w:p w:rsidR="004C4F37" w:rsidRPr="004C4F37" w:rsidRDefault="004C4F37" w:rsidP="004C4F37">
      <w:pPr>
        <w:numPr>
          <w:ilvl w:val="0"/>
          <w:numId w:val="1"/>
        </w:numPr>
        <w:tabs>
          <w:tab w:val="left" w:pos="900"/>
          <w:tab w:val="left" w:pos="960"/>
          <w:tab w:val="left" w:pos="120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 студентов </w:t>
      </w:r>
      <w:r w:rsidRPr="004C4F37">
        <w:rPr>
          <w:rFonts w:ascii="Times New Roman" w:eastAsia="SymbolMT" w:hAnsi="Times New Roman" w:cs="Times New Roman"/>
          <w:sz w:val="28"/>
          <w:szCs w:val="28"/>
          <w:lang w:eastAsia="ru-RU"/>
        </w:rPr>
        <w:t>навыков организации работ по подтверждению соответствия системе классификации гостиниц и других средств размещения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C4F37" w:rsidRPr="004C4F37" w:rsidRDefault="004C4F37" w:rsidP="004C4F37">
      <w:pPr>
        <w:numPr>
          <w:ilvl w:val="0"/>
          <w:numId w:val="1"/>
        </w:numPr>
        <w:tabs>
          <w:tab w:val="left" w:pos="960"/>
          <w:tab w:val="left" w:pos="1200"/>
        </w:tabs>
        <w:spacing w:after="0" w:line="360" w:lineRule="auto"/>
        <w:ind w:left="0" w:firstLine="709"/>
        <w:jc w:val="both"/>
        <w:rPr>
          <w:rFonts w:ascii="Times New Roman" w:eastAsia="SymbolMT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студентов системы знаний, навыков и умений</w:t>
      </w:r>
      <w:r w:rsidRPr="004C4F37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решения управленческих задач, в условиях реально функционирующих гостиничных комплексов, в соответствии с организационно-правовыми и технологическими принципами ведения профессиональной деятельности; </w:t>
      </w:r>
    </w:p>
    <w:p w:rsidR="004C4F37" w:rsidRPr="004C4F37" w:rsidRDefault="004C4F37" w:rsidP="004C4F37">
      <w:pPr>
        <w:numPr>
          <w:ilvl w:val="0"/>
          <w:numId w:val="1"/>
        </w:numPr>
        <w:tabs>
          <w:tab w:val="left" w:pos="960"/>
          <w:tab w:val="left" w:pos="12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ymbolMT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студентов необходи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мым навыкам </w:t>
      </w:r>
      <w:r w:rsidRPr="004C4F37">
        <w:rPr>
          <w:rFonts w:ascii="Times New Roman" w:eastAsia="SymbolMT" w:hAnsi="Times New Roman" w:cs="Times New Roman"/>
          <w:sz w:val="28"/>
          <w:szCs w:val="28"/>
          <w:lang w:eastAsia="ru-RU"/>
        </w:rPr>
        <w:t>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уровнях.</w:t>
      </w: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Pr="004C4F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Гостиничный менеджмент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у обучающихся должны быть сформированы следующие предварительные компетенции: </w:t>
      </w:r>
    </w:p>
    <w:p w:rsidR="004C4F37" w:rsidRPr="004C4F37" w:rsidRDefault="004C4F37" w:rsidP="004C4F37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стремление к постоянному саморазвитию, повышению своей квалификации и мастерства; </w:t>
      </w:r>
    </w:p>
    <w:p w:rsidR="004C4F37" w:rsidRPr="004C4F37" w:rsidRDefault="004C4F37" w:rsidP="004C4F37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понимать социальную значимость своей будущей профессии, обладает высокой мотивацией к профессиональной деятельности в гостиничной индустрии; </w:t>
      </w:r>
    </w:p>
    <w:p w:rsidR="004C4F37" w:rsidRPr="004C4F37" w:rsidRDefault="004C4F37" w:rsidP="004C4F37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организовывать работу исполнителей; </w:t>
      </w:r>
    </w:p>
    <w:p w:rsidR="004C4F37" w:rsidRPr="004C4F37" w:rsidRDefault="004C4F37" w:rsidP="004C4F37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применять нормативно-технологическую и технологическую документацию, регламентирующую гостиничную деятельность.</w:t>
      </w:r>
    </w:p>
    <w:p w:rsidR="004C4F37" w:rsidRPr="004C4F37" w:rsidRDefault="004C4F37" w:rsidP="004C4F3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 профессиональные компетенции (элементы компетенций):</w:t>
      </w:r>
    </w:p>
    <w:p w:rsidR="004C4F37" w:rsidRPr="004C4F37" w:rsidRDefault="004C4F37" w:rsidP="004C4F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171"/>
        <w:gridCol w:w="4676"/>
      </w:tblGrid>
      <w:tr w:rsidR="004C4F37" w:rsidRPr="004C4F37" w:rsidTr="006F6370">
        <w:trPr>
          <w:trHeight w:val="256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 и формулировка компетенции</w:t>
            </w:r>
          </w:p>
        </w:tc>
        <w:tc>
          <w:tcPr>
            <w:tcW w:w="3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F37" w:rsidRPr="004C4F37" w:rsidTr="006F6370">
        <w:tc>
          <w:tcPr>
            <w:tcW w:w="17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ПК-5 способностью контролировать выполнение технологических процессов и должностных инструкций в гостиничной деятельности, готовностью к организации работ по подтверждению соответствия системе классификации гостиниц и других средств размещения;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технологические процессы и должностные инструкции в гостиничной деятельности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C4F37" w:rsidRPr="004C4F37" w:rsidTr="006F6370">
        <w:trPr>
          <w:trHeight w:val="210"/>
        </w:trPr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контролировать выполнение технологических процессов и должностных инструкций в гостиничной деятельности; </w:t>
            </w:r>
          </w:p>
        </w:tc>
      </w:tr>
      <w:tr w:rsidR="004C4F37" w:rsidRPr="004C4F37" w:rsidTr="006F6370">
        <w:trPr>
          <w:trHeight w:val="198"/>
        </w:trPr>
        <w:tc>
          <w:tcPr>
            <w:tcW w:w="17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организации работ по подтверждению соответствия системе классификации гостиниц и других средств размещения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C4F37" w:rsidRPr="004C4F37" w:rsidTr="006F6370">
        <w:trPr>
          <w:trHeight w:val="276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ПК-6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способностью 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деятельности;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и принципы </w:t>
            </w: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C4F37" w:rsidRPr="004C4F37" w:rsidTr="006F6370"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C4F37" w:rsidRPr="004C4F37" w:rsidTr="006F6370">
        <w:trPr>
          <w:trHeight w:val="566"/>
        </w:trPr>
        <w:tc>
          <w:tcPr>
            <w:tcW w:w="17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деятельности;</w:t>
            </w:r>
          </w:p>
        </w:tc>
      </w:tr>
      <w:tr w:rsidR="004C4F37" w:rsidRPr="004C4F37" w:rsidTr="006F6370">
        <w:trPr>
          <w:trHeight w:val="150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ПК-7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способностью 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уровнях.</w:t>
            </w:r>
          </w:p>
          <w:p w:rsidR="004C4F37" w:rsidRPr="004C4F37" w:rsidRDefault="004C4F37" w:rsidP="004C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современные подходы </w:t>
            </w: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C4F37" w:rsidRPr="004C4F37" w:rsidTr="006F6370">
        <w:trPr>
          <w:trHeight w:val="268"/>
        </w:trPr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C4F37" w:rsidRPr="004C4F37" w:rsidTr="006F6370">
        <w:trPr>
          <w:trHeight w:hRule="exact" w:val="1973"/>
        </w:trPr>
        <w:tc>
          <w:tcPr>
            <w:tcW w:w="17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C4F37" w:rsidRPr="004C4F37" w:rsidRDefault="004C4F37" w:rsidP="004C4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4C4F37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>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4C4F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4F37" w:rsidRPr="004C4F37" w:rsidRDefault="004C4F37" w:rsidP="004C4F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F37" w:rsidRPr="004C4F37" w:rsidRDefault="004C4F37" w:rsidP="004C4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bookmarkStart w:id="0" w:name="_GoBack"/>
      <w:r w:rsidRPr="004C4F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Гостиничный менеджмент</w:t>
      </w:r>
      <w:bookmarkEnd w:id="0"/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proofErr w:type="spellStart"/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case-</w:t>
      </w:r>
      <w:proofErr w:type="gramStart"/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study</w:t>
      </w:r>
      <w:proofErr w:type="spellEnd"/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>,  метод</w:t>
      </w:r>
      <w:proofErr w:type="gramEnd"/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конкретных  ситуаций, </w:t>
      </w:r>
      <w:r w:rsidRPr="004C4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круглый стол</w:t>
      </w:r>
      <w:r w:rsidRPr="004C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обсуждением конкретных ситуаций, деловая игра, дискуссии, тестирование, реферат, кроссворд. </w:t>
      </w:r>
    </w:p>
    <w:p w:rsidR="00BA7E1C" w:rsidRDefault="00BA7E1C"/>
    <w:sectPr w:rsidR="00B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CBB"/>
    <w:multiLevelType w:val="hybridMultilevel"/>
    <w:tmpl w:val="60701810"/>
    <w:lvl w:ilvl="0" w:tplc="FE6C17E2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135DDC"/>
    <w:multiLevelType w:val="hybridMultilevel"/>
    <w:tmpl w:val="DC5C4368"/>
    <w:lvl w:ilvl="0" w:tplc="FE6C17E2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8"/>
    <w:rsid w:val="00032EF8"/>
    <w:rsid w:val="004C4F37"/>
    <w:rsid w:val="00B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5A21F-87F0-4092-A54A-E5D353B9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2</cp:revision>
  <dcterms:created xsi:type="dcterms:W3CDTF">2021-02-28T09:59:00Z</dcterms:created>
  <dcterms:modified xsi:type="dcterms:W3CDTF">2021-02-28T10:00:00Z</dcterms:modified>
</cp:coreProperties>
</file>