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B9" w:rsidRPr="00D53F39" w:rsidRDefault="002465B9" w:rsidP="002465B9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3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87CA1" w:rsidRPr="00C87CA1" w:rsidRDefault="002465B9" w:rsidP="00C87CA1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1553">
        <w:rPr>
          <w:rFonts w:ascii="Times New Roman" w:hAnsi="Times New Roman" w:cs="Times New Roman"/>
          <w:sz w:val="28"/>
          <w:szCs w:val="28"/>
        </w:rPr>
        <w:t xml:space="preserve">о </w:t>
      </w:r>
      <w:r w:rsidR="00D81553" w:rsidRPr="00D81553">
        <w:rPr>
          <w:rFonts w:ascii="Times New Roman" w:hAnsi="Times New Roman" w:cs="Times New Roman"/>
          <w:sz w:val="28"/>
          <w:szCs w:val="28"/>
        </w:rPr>
        <w:t xml:space="preserve">руководителе научного содержания </w:t>
      </w:r>
      <w:r w:rsidRPr="00D81553">
        <w:rPr>
          <w:rFonts w:ascii="Times New Roman" w:hAnsi="Times New Roman" w:cs="Times New Roman"/>
          <w:sz w:val="28"/>
          <w:szCs w:val="28"/>
        </w:rPr>
        <w:t>основной</w:t>
      </w:r>
      <w:r w:rsidRPr="00D53F3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высшего образования – программы магистратуры </w:t>
      </w:r>
      <w:r w:rsidR="00C87CA1" w:rsidRPr="00C87CA1">
        <w:rPr>
          <w:rFonts w:ascii="Times New Roman" w:hAnsi="Times New Roman" w:cs="Times New Roman"/>
          <w:bCs/>
          <w:sz w:val="28"/>
          <w:szCs w:val="28"/>
        </w:rPr>
        <w:t xml:space="preserve">15.04.06 Мехатроника и робототехника, </w:t>
      </w:r>
    </w:p>
    <w:p w:rsidR="002465B9" w:rsidRDefault="00C87CA1" w:rsidP="00C87CA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87CA1">
        <w:rPr>
          <w:rFonts w:ascii="Times New Roman" w:hAnsi="Times New Roman" w:cs="Times New Roman"/>
          <w:bCs/>
          <w:sz w:val="28"/>
          <w:szCs w:val="28"/>
        </w:rPr>
        <w:t>магистерская программа «Мехатроника и робототехника»</w:t>
      </w:r>
      <w:r w:rsidR="002465B9" w:rsidRPr="00D53F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65B9" w:rsidRPr="00D53F39" w:rsidRDefault="002465B9" w:rsidP="002465B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3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727"/>
        <w:gridCol w:w="1771"/>
        <w:gridCol w:w="1118"/>
        <w:gridCol w:w="2354"/>
        <w:gridCol w:w="2200"/>
        <w:gridCol w:w="2002"/>
        <w:gridCol w:w="3055"/>
      </w:tblGrid>
      <w:tr w:rsidR="00D81553" w:rsidRPr="00B567CF" w:rsidTr="00F37EC9">
        <w:trPr>
          <w:jc w:val="center"/>
        </w:trPr>
        <w:tc>
          <w:tcPr>
            <w:tcW w:w="189" w:type="pct"/>
          </w:tcPr>
          <w:p w:rsidR="00D81553" w:rsidRPr="00B567CF" w:rsidRDefault="00D81553" w:rsidP="003F49F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№ п\п</w:t>
            </w:r>
          </w:p>
        </w:tc>
        <w:tc>
          <w:tcPr>
            <w:tcW w:w="584" w:type="pct"/>
          </w:tcPr>
          <w:p w:rsidR="00D81553" w:rsidRPr="00B567CF" w:rsidRDefault="00D81553" w:rsidP="00340BA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Ф.И.О. научного руководителя </w:t>
            </w:r>
          </w:p>
        </w:tc>
        <w:tc>
          <w:tcPr>
            <w:tcW w:w="599" w:type="pct"/>
          </w:tcPr>
          <w:p w:rsidR="00D81553" w:rsidRPr="00B567CF" w:rsidRDefault="00D81553" w:rsidP="00340BA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Условия привлечения (основное место работы: штатный, внутренний совместитель, внешний совместитель; </w:t>
            </w:r>
          </w:p>
          <w:p w:rsidR="00D81553" w:rsidRPr="00B567CF" w:rsidRDefault="00D81553" w:rsidP="00340BA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по договору ГПХ)</w:t>
            </w:r>
          </w:p>
        </w:tc>
        <w:tc>
          <w:tcPr>
            <w:tcW w:w="378" w:type="pct"/>
          </w:tcPr>
          <w:p w:rsidR="00D81553" w:rsidRPr="00B567CF" w:rsidRDefault="00D81553" w:rsidP="00340BA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ученая степень, ученое звание</w:t>
            </w:r>
          </w:p>
        </w:tc>
        <w:tc>
          <w:tcPr>
            <w:tcW w:w="796" w:type="pct"/>
          </w:tcPr>
          <w:p w:rsidR="00D81553" w:rsidRPr="00B567CF" w:rsidRDefault="00D81553" w:rsidP="00340BA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направлению подготовки, а также наименование и реквизиты документа, подтверждающие ее закрепление</w:t>
            </w:r>
          </w:p>
        </w:tc>
        <w:tc>
          <w:tcPr>
            <w:tcW w:w="744" w:type="pct"/>
          </w:tcPr>
          <w:p w:rsidR="00D81553" w:rsidRPr="00B567CF" w:rsidRDefault="00D81553" w:rsidP="00340BA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677" w:type="pct"/>
          </w:tcPr>
          <w:p w:rsidR="00D81553" w:rsidRPr="00B567CF" w:rsidRDefault="00D81553" w:rsidP="00340BA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1033" w:type="pct"/>
          </w:tcPr>
          <w:p w:rsidR="00D81553" w:rsidRPr="00B567CF" w:rsidRDefault="00D81553" w:rsidP="00340BA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B567CF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4" w:type="pct"/>
          </w:tcPr>
          <w:p w:rsidR="004B668A" w:rsidRPr="00B567CF" w:rsidRDefault="004B668A" w:rsidP="00C87C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Филаретов Владимир Федорович</w:t>
            </w:r>
          </w:p>
        </w:tc>
        <w:tc>
          <w:tcPr>
            <w:tcW w:w="599" w:type="pct"/>
          </w:tcPr>
          <w:p w:rsidR="004B668A" w:rsidRPr="00B567CF" w:rsidRDefault="004B668A" w:rsidP="00C87C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внешний совместитель</w:t>
            </w:r>
          </w:p>
        </w:tc>
        <w:tc>
          <w:tcPr>
            <w:tcW w:w="378" w:type="pct"/>
          </w:tcPr>
          <w:p w:rsidR="004B668A" w:rsidRPr="00B567CF" w:rsidRDefault="004B668A" w:rsidP="00C87C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докт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техн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наук, проф.</w:t>
            </w:r>
          </w:p>
        </w:tc>
        <w:tc>
          <w:tcPr>
            <w:tcW w:w="796" w:type="pct"/>
          </w:tcPr>
          <w:p w:rsidR="004B668A" w:rsidRPr="00B567CF" w:rsidRDefault="004B668A" w:rsidP="00F37E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6707">
              <w:rPr>
                <w:rFonts w:ascii="Times New Roman" w:hAnsi="Times New Roman" w:cs="Times New Roman"/>
                <w:color w:val="000000"/>
              </w:rPr>
              <w:t xml:space="preserve">Разработка методов синтеза адаптивных информационно-управляющих систем и технологий для высокоскоростного и высокоточного </w:t>
            </w:r>
            <w:r w:rsidRPr="00156707">
              <w:rPr>
                <w:rFonts w:ascii="Times New Roman" w:hAnsi="Times New Roman" w:cs="Times New Roman"/>
                <w:color w:val="000000"/>
              </w:rPr>
              <w:lastRenderedPageBreak/>
              <w:t>управления манипуляторами с избыточными степенями свободы в условиях неопределенности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67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Грант РФФИ </w:t>
            </w:r>
            <w:r w:rsidRPr="00156707">
              <w:rPr>
                <w:rFonts w:ascii="Times New Roman" w:hAnsi="Times New Roman" w:cs="Times New Roman"/>
                <w:color w:val="000000"/>
              </w:rPr>
              <w:t>16-07-00300</w:t>
            </w: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lastRenderedPageBreak/>
              <w:t>Филаретов В.Ф.</w:t>
            </w:r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Юхимец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Д.А. Метод формирования гладких траекторий движения мобильных роботов в неизвестном </w:t>
            </w:r>
            <w:r w:rsidRPr="004B668A">
              <w:rPr>
                <w:rFonts w:ascii="Times New Roman" w:hAnsi="Times New Roman" w:cs="Times New Roman"/>
              </w:rPr>
              <w:lastRenderedPageBreak/>
              <w:t>заранее окружении // Известия РАН. Теория и системы управления. – 2017. – № 4. – С. 226–236.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lastRenderedPageBreak/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Zuev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Procenko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Melman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S. Fault Detection of Actuators of Robot Manipulator by Vision System // </w:t>
            </w:r>
            <w:r w:rsidRPr="004B668A">
              <w:rPr>
                <w:rFonts w:ascii="Times New Roman" w:hAnsi="Times New Roman" w:cs="Times New Roman"/>
                <w:lang w:val="en-US"/>
              </w:rPr>
              <w:lastRenderedPageBreak/>
              <w:t>Applied Mechanics and Materials. – 2017. – Vol. 865. – P. 457-462.</w:t>
            </w: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lastRenderedPageBreak/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Zhirabok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Zuev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Protcenko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Method of fault identification in mechatronic systems // Proceedings of the 27th DAAAM International Symposium. Vienna, Austria. – </w:t>
            </w:r>
            <w:r w:rsidRPr="004B668A">
              <w:rPr>
                <w:rFonts w:ascii="Times New Roman" w:hAnsi="Times New Roman" w:cs="Times New Roman"/>
                <w:lang w:val="en-US"/>
              </w:rPr>
              <w:lastRenderedPageBreak/>
              <w:t>2017. – P. 312-318.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B567CF" w:rsidRDefault="004B668A" w:rsidP="00F37E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6707">
              <w:rPr>
                <w:rFonts w:ascii="Times New Roman" w:hAnsi="Times New Roman" w:cs="Times New Roman"/>
                <w:color w:val="000000"/>
              </w:rPr>
              <w:t>Разработка методов синтеза и алгоритмов работы универсальной интеллектуальной информационно-управляющей системы для решения задач группового управления и взаимодействия роботов различных видов и назначения в условиях неопределенности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67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Грант РФФИ </w:t>
            </w:r>
            <w:proofErr w:type="spellStart"/>
            <w:r w:rsidRPr="00156707">
              <w:rPr>
                <w:rFonts w:ascii="Times New Roman" w:hAnsi="Times New Roman" w:cs="Times New Roman"/>
                <w:color w:val="000000"/>
              </w:rPr>
              <w:t>офи_м</w:t>
            </w:r>
            <w:proofErr w:type="spellEnd"/>
            <w:r w:rsidRPr="00156707">
              <w:rPr>
                <w:rFonts w:ascii="Times New Roman" w:hAnsi="Times New Roman" w:cs="Times New Roman"/>
                <w:color w:val="000000"/>
              </w:rPr>
              <w:t xml:space="preserve"> 16-29-04195</w:t>
            </w: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</w:t>
            </w:r>
            <w:r w:rsidRPr="004B668A">
              <w:rPr>
                <w:rFonts w:ascii="Times New Roman" w:hAnsi="Times New Roman" w:cs="Times New Roman"/>
              </w:rPr>
              <w:t>., Коноплин А.Ю., Коноплин Н.Ю. Система для автоматического выполнения манипуляционных операций с помощью подводного робота // Мехатроника, автоматизация, управление. – 2017. – №8. – С. 543-549.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Zuev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Zhirabok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Protsenko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Development of Fault Identification System for Electric Servo Actuators of Multilink Manipulators Using Logic-Dynamic Approach // Journal of Control Science and Engineering. – 2017. – Vol. 2017. – P. 1-8.</w:t>
            </w: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V.F.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A.Yu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N.Yu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>., Gorbachev G.V. Control system for underwater vehicle with multilink manipulator for automatic manipulation operations // Proceedings of the 27th DAAAM International Symposium. Vienna, Austria. – 2017. – P. 714-720.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B567CF" w:rsidRDefault="004B668A" w:rsidP="00F37E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6707">
              <w:rPr>
                <w:rFonts w:ascii="Times New Roman" w:hAnsi="Times New Roman" w:cs="Times New Roman"/>
                <w:color w:val="000000"/>
              </w:rPr>
              <w:t xml:space="preserve">Разработка новых методов синтеза высоконадежных и высокоточных систем управления и планирования траекторий движения групп автономных </w:t>
            </w:r>
            <w:r w:rsidRPr="00156707">
              <w:rPr>
                <w:rFonts w:ascii="Times New Roman" w:hAnsi="Times New Roman" w:cs="Times New Roman"/>
                <w:color w:val="000000"/>
              </w:rPr>
              <w:lastRenderedPageBreak/>
              <w:t>подводных роботов в неизвестном окружении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67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Грант РФФИ </w:t>
            </w:r>
            <w:proofErr w:type="spellStart"/>
            <w:r w:rsidRPr="00156707">
              <w:rPr>
                <w:rFonts w:ascii="Times New Roman" w:hAnsi="Times New Roman" w:cs="Times New Roman"/>
                <w:color w:val="000000"/>
              </w:rPr>
              <w:t>ИНД_а</w:t>
            </w:r>
            <w:proofErr w:type="spellEnd"/>
            <w:r w:rsidRPr="00156707">
              <w:rPr>
                <w:rFonts w:ascii="Times New Roman" w:hAnsi="Times New Roman" w:cs="Times New Roman"/>
                <w:color w:val="000000"/>
              </w:rPr>
              <w:t xml:space="preserve"> 17-57-45055</w:t>
            </w: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lastRenderedPageBreak/>
              <w:t>Филаретов В.Ф</w:t>
            </w:r>
            <w:r w:rsidRPr="004B668A">
              <w:rPr>
                <w:rFonts w:ascii="Times New Roman" w:hAnsi="Times New Roman" w:cs="Times New Roman"/>
              </w:rPr>
              <w:t xml:space="preserve">., Коноплин А.Ю., Коноплин Н.Ю. Подход к разработке информационно-управляющей системы для телеуправляемых </w:t>
            </w:r>
            <w:r w:rsidRPr="004B668A">
              <w:rPr>
                <w:rFonts w:ascii="Times New Roman" w:hAnsi="Times New Roman" w:cs="Times New Roman"/>
              </w:rPr>
              <w:lastRenderedPageBreak/>
              <w:t>подводных аппаратов // Подводные исследования и робототехника. – 2017. – Том 23, № 1. – C. 44-49.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lastRenderedPageBreak/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Zhirabok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Zuev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Procenko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 Development of subsystem of accommodation to faults for dead reckoning system of </w:t>
            </w:r>
            <w:r w:rsidRPr="004B668A">
              <w:rPr>
                <w:rFonts w:ascii="Times New Roman" w:hAnsi="Times New Roman" w:cs="Times New Roman"/>
                <w:lang w:val="en-US"/>
              </w:rPr>
              <w:lastRenderedPageBreak/>
              <w:t>autonomous underwater vehicles // ARPN Journal of Engineering and Applied Sciences. – 2017. – Vol. 23. – № 4. – P. 1309-1314.</w:t>
            </w: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lastRenderedPageBreak/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Yukhimets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D.,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Subudhi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B. Information-Control System for Cooperative Control of a Mobile Robots Group // Proc. 2017 International Conference on Industrial Engineering, Applications and </w:t>
            </w:r>
            <w:r w:rsidRPr="004B668A">
              <w:rPr>
                <w:rFonts w:ascii="Times New Roman" w:hAnsi="Times New Roman" w:cs="Times New Roman"/>
                <w:lang w:val="en-US"/>
              </w:rPr>
              <w:lastRenderedPageBreak/>
              <w:t>Manufacturing (ICIEAM). S.-Petersburg, Russia. – 2017. –P.1-5. DOI: 10.1109/ICIEAM.2017.8076169.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B567CF" w:rsidRDefault="004B668A" w:rsidP="00F37E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6707">
              <w:rPr>
                <w:rFonts w:ascii="Times New Roman" w:hAnsi="Times New Roman" w:cs="Times New Roman"/>
              </w:rPr>
              <w:t>Разработка подходов к построению новых инструментальных средств на основе автономных необитаемых подводных аппаратов для исследования Мирового океана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7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Грант ДВО РАН </w:t>
            </w:r>
            <w:r w:rsidRPr="00156707">
              <w:rPr>
                <w:rFonts w:ascii="Times New Roman" w:hAnsi="Times New Roman" w:cs="Times New Roman"/>
              </w:rPr>
              <w:t>16-МНТ-001</w:t>
            </w: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</w:rPr>
              <w:t>Бобряков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А.В., Зуев А.В., Кабанов А.А.,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Каталинич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Б., Пряничников В.Е.,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Стажков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С.М., </w:t>
            </w:r>
            <w:r w:rsidRPr="004B668A">
              <w:rPr>
                <w:rFonts w:ascii="Times New Roman" w:hAnsi="Times New Roman" w:cs="Times New Roman"/>
                <w:bCs/>
              </w:rPr>
              <w:t>Филаретов В.Ф</w:t>
            </w:r>
            <w:r w:rsidRPr="004B668A">
              <w:rPr>
                <w:rFonts w:ascii="Times New Roman" w:hAnsi="Times New Roman" w:cs="Times New Roman"/>
              </w:rPr>
              <w:t xml:space="preserve">., Хомченко В.Г. Особенности и возможности использования сетевых технологий в учебном процессе и в научных исследованиях при подготовке инженерных кадров различного уровня // Мехатроника, автоматизация, управление. – 2017. – № 10. – С. 712–720. 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Bobryakov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A.V., </w:t>
            </w: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V.F.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Homchenko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V.G.,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Kabanov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Katalinic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B.,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Pryanichnikov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V.E.,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Stazhkov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S.M., Zuev A.V. Features of development and using interuniversity scientific and educational network «SYNERGY» for training of engineers in the field of automation, robotics and mechatronic systems // EAI Endorsed Transactions on Energy Web and </w:t>
            </w:r>
            <w:r w:rsidRPr="004B668A">
              <w:rPr>
                <w:rFonts w:ascii="Times New Roman" w:hAnsi="Times New Roman" w:cs="Times New Roman"/>
                <w:lang w:val="en-US"/>
              </w:rPr>
              <w:lastRenderedPageBreak/>
              <w:t xml:space="preserve">Information Technologies. – 2018. – Vol.5. –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Iss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. 19. – P.1-7. </w:t>
            </w: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lastRenderedPageBreak/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Gubankov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Synthesis of an adaptive speed control system for a mechatronic complex // Proc. of the IEEE International Conference on Industrial Engineering, Applications and Manufacturing (ICIEAM). Saint Petersburg, Russia. – 2017. – P. 1-6. DOI: 10.1109/ICIEAM.2017.8076200.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</w:rPr>
              <w:t>Бобряков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А.В., Зуев А.В., Кабанов А.А.,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Каталинич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Б.,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Стажков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С.М., </w:t>
            </w: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 xml:space="preserve">, Хомченко В.Г. Опыт создания электронных образовательных ресурсов для подготовки инженерных кадров по автоматизации производства,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мехатронике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и робототехнике в рамках межуниверситетской научно-образовательной сети «СИНЕРГИЯ» // Омский научный вестник. Серия «Общество. История. Современность». – 2017. – № 3 – C.70-75.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Zuev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Protsenko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Zhirabok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Synthesis Method of Sliding-Mode Observers for Identification of Values of Faults in Nonlinear Object // Journal of Engineering and Applied Sciences. – 2018. – Vol.13. –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Iss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. 7 SI. – P. 5570-5575. </w:t>
            </w: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V.F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Gubankov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A.S. Adaptive speed control system for end effectors of multilink manipulators // Proc. of the IEEE International Conference on Industrial Engineering, Applications and Manufacturing (ICIEAM). Saint Petersburg, Russia. – 2017. – P. 1-6. DOI: 10.1109/ICIEAM.2017.8076201.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>, Кацурин А.А. Совместная работа двух мобильных роботов при автоматическом выполнении манипуляционных операций // Мехатроника, автоматизация, управление. – 2018. – Т.19. – Вып.8. – С.529-535.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Katalinic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B.,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Eliseev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Breido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I.,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Bobryakov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Kabanov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Khomchenko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V.,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Potekhin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V.,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Stazhkov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S.,  </w:t>
            </w: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  Experience of application of network technologies in engineering education // EAI Endorsed Transactions on Energy Web. – 2018. – Vol. 5. –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Iss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>. 16. – P. 1-7.</w:t>
            </w: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V.F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4B668A">
              <w:rPr>
                <w:rFonts w:ascii="Times New Roman" w:hAnsi="Times New Roman" w:cs="Times New Roman"/>
                <w:lang w:val="en-US"/>
              </w:rPr>
              <w:t>N.Yu</w:t>
            </w:r>
            <w:proofErr w:type="spellEnd"/>
            <w:proofErr w:type="gramEnd"/>
            <w:r w:rsidRPr="004B668A">
              <w:rPr>
                <w:rFonts w:ascii="Times New Roman" w:hAnsi="Times New Roman" w:cs="Times New Roman"/>
                <w:lang w:val="en-US"/>
              </w:rPr>
              <w:t xml:space="preserve"> 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A.Yu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. Approach to Creation of Information Control System of Underwater Vehicles // Proc. of the IEEE International Conference on Industrial Engineering, Applications and Manufacturing (ICIEAM).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Saint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68A">
              <w:rPr>
                <w:rFonts w:ascii="Times New Roman" w:hAnsi="Times New Roman" w:cs="Times New Roman"/>
              </w:rPr>
              <w:t>Petersburg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Russia</w:t>
            </w:r>
            <w:proofErr w:type="spellEnd"/>
            <w:r w:rsidRPr="004B668A">
              <w:rPr>
                <w:rFonts w:ascii="Times New Roman" w:hAnsi="Times New Roman" w:cs="Times New Roman"/>
              </w:rPr>
              <w:t>. – 2017. – P. 1-5. DOI: 10.1109/ICIEAM.2017.8076126.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>, Коноплин А.Ю., Коноплин Н.Ю. Метод супервизорного управления манипулятором подводного робота // Мехатроника, автоматизация, управление. – 2018. – Т. 19. – № 2. – С. 95-99.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N. &amp;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Subudhi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B. Method of Supervisory Implementation of Manipulation Operations by Underwater Vehicles // Proc. of the 28th DAAAM International Symposium. Zadar, Croatia. – 2017. –  P. 506-512.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Губанков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А.С., Горностаев И.В., Коноплин А.Ю. Разработка метода формирования программных сигналов управления манипуляторами, установленными на подводных аппаратах // Подводные исследования и робототехника. – 2018. – Т. 25. – Вып.1. – C. 30-37.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Subudhi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B., Madan Mohan R., </w:t>
            </w: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Zuev A. Design of A Consensus Based Flocking Control Of Multiple Autonomous Underwater Vehicles Using Sliding Mode Approach // Proc. of the 28th DAAAM International Symposium.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Zadar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Croatia</w:t>
            </w:r>
            <w:proofErr w:type="spellEnd"/>
            <w:r w:rsidRPr="004B668A">
              <w:rPr>
                <w:rFonts w:ascii="Times New Roman" w:hAnsi="Times New Roman" w:cs="Times New Roman"/>
              </w:rPr>
              <w:t>. – 2017. –  P. 4-13.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>, Коноплин А.Ю., Коноплин Н.Ю. Разработка и натурные испытания системы интеллектуальной поддержки деятельности операторов ТНПА // Подводные исследования и робототехника. – 2018. – Т. 26. – №2. – С. 12-20.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Zuev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Zhirabok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Procenko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&amp;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Subudhi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B. Development of fault accommodation system for actuators of underwater manipulators // Proc. of the 28th DAAAM International Symposium.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Zadar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Croatia</w:t>
            </w:r>
            <w:proofErr w:type="spellEnd"/>
            <w:r w:rsidRPr="004B668A">
              <w:rPr>
                <w:rFonts w:ascii="Times New Roman" w:hAnsi="Times New Roman" w:cs="Times New Roman"/>
              </w:rPr>
              <w:t>. – 2017. –  P. 14-22.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9F2DD8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 Ф.</w:t>
            </w:r>
            <w:r w:rsidRPr="004B668A">
              <w:rPr>
                <w:rFonts w:ascii="Times New Roman" w:hAnsi="Times New Roman" w:cs="Times New Roman"/>
              </w:rPr>
              <w:t>, Кацурин А. А. Система телеуправления многозвенным манипулятором, установленным на мобильном роботе  // Информационно-измерительные и управляющие системы.  - 2018. - № 12. - С.</w:t>
            </w:r>
            <w:r w:rsidR="00F37EC9">
              <w:rPr>
                <w:rFonts w:ascii="Times New Roman" w:hAnsi="Times New Roman" w:cs="Times New Roman"/>
              </w:rPr>
              <w:t>4</w:t>
            </w:r>
            <w:r w:rsidR="009F2DD8">
              <w:rPr>
                <w:rFonts w:ascii="Times New Roman" w:hAnsi="Times New Roman" w:cs="Times New Roman"/>
              </w:rPr>
              <w:t>0</w:t>
            </w:r>
            <w:r w:rsidRPr="004B668A">
              <w:rPr>
                <w:rFonts w:ascii="Times New Roman" w:hAnsi="Times New Roman" w:cs="Times New Roman"/>
              </w:rPr>
              <w:t>-</w:t>
            </w:r>
            <w:r w:rsidR="00F37EC9">
              <w:rPr>
                <w:rFonts w:ascii="Times New Roman" w:hAnsi="Times New Roman" w:cs="Times New Roman"/>
              </w:rPr>
              <w:t>4</w:t>
            </w:r>
            <w:r w:rsidR="009F2DD8">
              <w:rPr>
                <w:rFonts w:ascii="Times New Roman" w:hAnsi="Times New Roman" w:cs="Times New Roman"/>
              </w:rPr>
              <w:t>8</w:t>
            </w:r>
            <w:r w:rsidRPr="004B6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N. &amp; Gorbachev G.  Technology for Automatic Soil Sampling by Manipulators Mounted on Underwater Vehicles // Proc. of the 28th DAAAM International Symposium.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Zadar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Croatia</w:t>
            </w:r>
            <w:proofErr w:type="spellEnd"/>
            <w:r w:rsidRPr="004B668A">
              <w:rPr>
                <w:rFonts w:ascii="Times New Roman" w:hAnsi="Times New Roman" w:cs="Times New Roman"/>
              </w:rPr>
              <w:t>. – 2017. –  P. 679-684.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V.F., </w:t>
            </w: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Yukhimets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D.A. 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The new strategy of designing tracking control systems for dynamical objects with variable parameters// </w:t>
            </w:r>
            <w:r w:rsidRPr="004B668A">
              <w:rPr>
                <w:rFonts w:ascii="Times New Roman" w:hAnsi="Times New Roman" w:cs="Times New Roman"/>
              </w:rPr>
              <w:t>Мехатроника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B668A">
              <w:rPr>
                <w:rFonts w:ascii="Times New Roman" w:hAnsi="Times New Roman" w:cs="Times New Roman"/>
              </w:rPr>
              <w:t>автоматизация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B668A">
              <w:rPr>
                <w:rFonts w:ascii="Times New Roman" w:hAnsi="Times New Roman" w:cs="Times New Roman"/>
              </w:rPr>
              <w:t>управление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. – 2018. -  №7 (19). – </w:t>
            </w:r>
            <w:r w:rsidRPr="004B668A">
              <w:rPr>
                <w:rFonts w:ascii="Times New Roman" w:hAnsi="Times New Roman" w:cs="Times New Roman"/>
              </w:rPr>
              <w:t>С</w:t>
            </w:r>
            <w:r w:rsidRPr="004B668A">
              <w:rPr>
                <w:rFonts w:ascii="Times New Roman" w:hAnsi="Times New Roman" w:cs="Times New Roman"/>
                <w:lang w:val="en-US"/>
              </w:rPr>
              <w:t>. 435-442.</w:t>
            </w: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Konoplin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N. System for Cooperative Movements of ROV and its Supporting Vessel // Proc. of the 28th DAAAM International Symposium.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Zadar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Croatia</w:t>
            </w:r>
            <w:proofErr w:type="spellEnd"/>
            <w:r w:rsidRPr="004B668A">
              <w:rPr>
                <w:rFonts w:ascii="Times New Roman" w:hAnsi="Times New Roman" w:cs="Times New Roman"/>
              </w:rPr>
              <w:t>. – 2017. –  P. 513-516.</w:t>
            </w:r>
          </w:p>
        </w:tc>
      </w:tr>
      <w:tr w:rsidR="004B668A" w:rsidRPr="00A12DCF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Zhirabok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Zuev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Procenko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Synthesis Method of Sliding-Mode Observers for Identification of Values of Faults in Nonlinear Objects // Proc. of the 2</w:t>
            </w:r>
            <w:r w:rsidRPr="004B668A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68A">
              <w:rPr>
                <w:rFonts w:ascii="Times New Roman" w:hAnsi="Times New Roman" w:cs="Times New Roman"/>
                <w:lang w:val="en-US"/>
              </w:rPr>
              <w:lastRenderedPageBreak/>
              <w:t>International Conference on Modern Technologies in Engineering and Science. – 2017. – P. 1-6.</w:t>
            </w:r>
          </w:p>
        </w:tc>
      </w:tr>
      <w:tr w:rsidR="004B668A" w:rsidRPr="00B567CF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C73F4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C73F4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Bidyadhar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Rath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B., </w:t>
            </w: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., Zuev A.  A New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Backstepping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Control Design Method for Autonomous Underwater Vehicle in Diving and Steering Plane // Proc. of the IEEE Region 10 Conference (TENCON).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Penang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Malaysia</w:t>
            </w:r>
            <w:proofErr w:type="spellEnd"/>
            <w:r w:rsidRPr="004B668A">
              <w:rPr>
                <w:rFonts w:ascii="Times New Roman" w:hAnsi="Times New Roman" w:cs="Times New Roman"/>
              </w:rPr>
              <w:t>.  – 2017. –  P. 1-6.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</w:t>
            </w:r>
            <w:r w:rsidRPr="004B668A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Юхимец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Д.А., Зуев А.В.,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Губанков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А.C.  Особенности построения моделей различных объектов с помощью систем технического зрения // Сборник материалов IX Всероссийской научно-технической конференции с международным участием «Робототехника и искусственный интеллект», Железногорск, Россия.  2017. С.147-152..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Zhirabok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Shumsky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Fault isolation in technical systems based on non-parametric method // Proc. of </w:t>
            </w:r>
            <w:r w:rsidRPr="004B668A">
              <w:rPr>
                <w:rFonts w:ascii="Times New Roman" w:hAnsi="Times New Roman" w:cs="Times New Roman"/>
                <w:lang w:val="en-US"/>
              </w:rPr>
              <w:lastRenderedPageBreak/>
              <w:t xml:space="preserve">the 28th DAAAM International Symposium.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Zadar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Croatia</w:t>
            </w:r>
            <w:proofErr w:type="spellEnd"/>
            <w:r w:rsidRPr="004B668A">
              <w:rPr>
                <w:rFonts w:ascii="Times New Roman" w:hAnsi="Times New Roman" w:cs="Times New Roman"/>
              </w:rPr>
              <w:t>. – 2017. –  P. 150-159.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Жирабок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А.Н., Зуев А.В. Разработка и исследование системы диагностирования и </w:t>
            </w:r>
            <w:proofErr w:type="spellStart"/>
            <w:proofErr w:type="gramStart"/>
            <w:r w:rsidRPr="004B668A">
              <w:rPr>
                <w:rFonts w:ascii="Times New Roman" w:hAnsi="Times New Roman" w:cs="Times New Roman"/>
              </w:rPr>
              <w:t>аккомода-ции</w:t>
            </w:r>
            <w:proofErr w:type="spellEnd"/>
            <w:proofErr w:type="gramEnd"/>
            <w:r w:rsidRPr="004B668A">
              <w:rPr>
                <w:rFonts w:ascii="Times New Roman" w:hAnsi="Times New Roman" w:cs="Times New Roman"/>
              </w:rPr>
              <w:t xml:space="preserve"> к дефектам в навигационных датчиках подводных роботов // Сборник трудов IX Всероссийской научно-технической конференции с международным участием «Робототехника и искусственный интеллект». Железногорск, Россия. – 2018. – С.1-6.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Zuev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Khomchenko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V.,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Protsenko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 Development of Accommodation System for Fault Caused by Change of Value of Coulomb Friction Coefficient in Electric Servo Actuators of Manipulation Robots // Proc. of the XII IEEE International scientific and technical conference «Dynamics of Systems, Mechanisms and Machines (Dynamics)».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Omsk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Russia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. – </w:t>
            </w:r>
            <w:r w:rsidRPr="004B668A">
              <w:rPr>
                <w:rFonts w:ascii="Times New Roman" w:hAnsi="Times New Roman" w:cs="Times New Roman"/>
              </w:rPr>
              <w:lastRenderedPageBreak/>
              <w:t xml:space="preserve">2018. – P. 1-6. 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Zuev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Zhirabok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Protcenko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The Development of Fault Detection and Estimation System for Electric Servo Actuators of Manipulation Robots // Proc. of the 7th International Conference on Systems and Control.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Valencia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Spain</w:t>
            </w:r>
            <w:proofErr w:type="spellEnd"/>
            <w:r w:rsidRPr="004B668A">
              <w:rPr>
                <w:rFonts w:ascii="Times New Roman" w:hAnsi="Times New Roman" w:cs="Times New Roman"/>
              </w:rPr>
              <w:t>. – 2018. – P. 409-413.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</w:rPr>
              <w:t xml:space="preserve">Зуев А.В., </w:t>
            </w: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Жирабок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А.Н. Разработка и исследование системы диагностирования типовых дефектов в электроприводах манипуляторов // Труды международной научно-технической конференции «Экстремальная робототехника и конверсионные тенденции». г. Санкт-Петербург, Россия. – 2018. – С. 152-160.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Губанков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А.С., Горностаев И.В. Особенности формирования программных сигналов для исполнительных электроприводов промышленных роботов с избыточными степенями </w:t>
            </w:r>
            <w:r w:rsidRPr="004B668A">
              <w:rPr>
                <w:rFonts w:ascii="Times New Roman" w:hAnsi="Times New Roman" w:cs="Times New Roman"/>
              </w:rPr>
              <w:lastRenderedPageBreak/>
              <w:t xml:space="preserve">подвижности // Материалы VIII Международной научно-технической интернет-конференции молодых ученых «Автоматизация,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мехатроника</w:t>
            </w:r>
            <w:proofErr w:type="spellEnd"/>
            <w:r w:rsidRPr="004B668A">
              <w:rPr>
                <w:rFonts w:ascii="Times New Roman" w:hAnsi="Times New Roman" w:cs="Times New Roman"/>
              </w:rPr>
              <w:t>, информационные технологии (АМИТ)». – 2018. – С. 114-118.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Юхимец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 Д.А., Коноплин А.Ю.  Разработка методов синтеза универсальной интеллектуальной информационно-управляющей системы для решения задач группового управления роботами // Материалы конференции «Прогресс транспортных средств и систем – 2018». Волгоград. – 2018. – С.15-16.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r w:rsidRPr="004B668A">
              <w:rPr>
                <w:rFonts w:ascii="Times New Roman" w:hAnsi="Times New Roman" w:cs="Times New Roman"/>
                <w:bCs/>
              </w:rPr>
              <w:t>Филаретов В.Ф.</w:t>
            </w:r>
            <w:r w:rsidRPr="004B668A">
              <w:rPr>
                <w:rFonts w:ascii="Times New Roman" w:hAnsi="Times New Roman" w:cs="Times New Roman"/>
              </w:rPr>
              <w:t>, Коноплин А.Ю., Коноплин Н.Ю.  Система интеллектуальной поддержки операторов ТНПА // Материалы конференции «Прогресс транспортных средств и систем – 2018». Волгоград. – 2018. – С.180-181.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color w:val="000000"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V.F.</w:t>
            </w:r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>Yukhimets</w:t>
            </w:r>
            <w:proofErr w:type="spellEnd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 xml:space="preserve"> D.A., Zuev A.V.,</w:t>
            </w:r>
            <w:r w:rsidRPr="004B668A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>Gubankov</w:t>
            </w:r>
            <w:proofErr w:type="spellEnd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 xml:space="preserve"> A.S. Developing Method of Automatic Gaps Finding in </w:t>
            </w:r>
            <w:proofErr w:type="spellStart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>Workpieces</w:t>
            </w:r>
            <w:proofErr w:type="spellEnd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 xml:space="preserve"> Models Obtained by Means of Vision Systems //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 xml:space="preserve">Proc. 2018 The International Conference on Robotics Systems and Automation Engineering (RSAE 2018). </w:t>
            </w:r>
            <w:proofErr w:type="spellStart"/>
            <w:r w:rsidRPr="004B668A">
              <w:rPr>
                <w:rFonts w:ascii="Times New Roman" w:hAnsi="Times New Roman" w:cs="Times New Roman"/>
                <w:color w:val="000000"/>
              </w:rPr>
              <w:t>Barcelona</w:t>
            </w:r>
            <w:proofErr w:type="spellEnd"/>
            <w:r w:rsidRPr="004B66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color w:val="000000"/>
              </w:rPr>
              <w:t>Spain</w:t>
            </w:r>
            <w:proofErr w:type="spellEnd"/>
            <w:r w:rsidRPr="004B668A">
              <w:rPr>
                <w:rFonts w:ascii="Times New Roman" w:hAnsi="Times New Roman" w:cs="Times New Roman"/>
                <w:color w:val="000000"/>
              </w:rPr>
              <w:t>. P. 1-5.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</w:rPr>
            </w:pPr>
            <w:proofErr w:type="spellStart"/>
            <w:r w:rsidRPr="004B668A">
              <w:rPr>
                <w:rFonts w:ascii="Times New Roman" w:hAnsi="Times New Roman" w:cs="Times New Roman"/>
                <w:bCs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Katsurin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 A. Joint Work of Two Mobile Robots at the Execution of Manipulation Operations // 2018 International Multi-Conference on Industrial Engineering and Modern Technologies (</w:t>
            </w:r>
            <w:proofErr w:type="spellStart"/>
            <w:r w:rsidRPr="004B668A">
              <w:rPr>
                <w:rFonts w:ascii="Times New Roman" w:hAnsi="Times New Roman" w:cs="Times New Roman"/>
                <w:lang w:val="en-US"/>
              </w:rPr>
              <w:t>FarEastCon</w:t>
            </w:r>
            <w:proofErr w:type="spellEnd"/>
            <w:r w:rsidRPr="004B668A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Pr="004B668A">
              <w:rPr>
                <w:rFonts w:ascii="Times New Roman" w:hAnsi="Times New Roman" w:cs="Times New Roman"/>
              </w:rPr>
              <w:t>Vladivostok</w:t>
            </w:r>
            <w:proofErr w:type="spellEnd"/>
            <w:r w:rsidRPr="004B66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</w:rPr>
              <w:t>Russia</w:t>
            </w:r>
            <w:proofErr w:type="spellEnd"/>
            <w:r w:rsidRPr="004B668A">
              <w:rPr>
                <w:rFonts w:ascii="Times New Roman" w:hAnsi="Times New Roman" w:cs="Times New Roman"/>
              </w:rPr>
              <w:t>.  – 2018. –  P. 1-5. (секционный доклад).</w:t>
            </w:r>
          </w:p>
        </w:tc>
      </w:tr>
      <w:tr w:rsidR="004B668A" w:rsidRPr="004B668A" w:rsidTr="00F37EC9">
        <w:trPr>
          <w:jc w:val="center"/>
        </w:trPr>
        <w:tc>
          <w:tcPr>
            <w:tcW w:w="18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4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9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4B668A" w:rsidRPr="004B668A" w:rsidRDefault="004B668A" w:rsidP="003F49F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96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4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" w:type="pct"/>
          </w:tcPr>
          <w:p w:rsidR="004B668A" w:rsidRPr="004B668A" w:rsidRDefault="004B668A" w:rsidP="00F37EC9">
            <w:pPr>
              <w:ind w:firstLine="39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3" w:type="pct"/>
          </w:tcPr>
          <w:p w:rsidR="004B668A" w:rsidRPr="004B668A" w:rsidRDefault="004B668A" w:rsidP="00F37EC9">
            <w:pPr>
              <w:rPr>
                <w:rFonts w:ascii="Times New Roman" w:hAnsi="Times New Roman" w:cs="Times New Roman"/>
                <w:color w:val="000000"/>
              </w:rPr>
            </w:pPr>
            <w:bookmarkStart w:id="1" w:name="RANGE!B34"/>
            <w:proofErr w:type="spellStart"/>
            <w:r w:rsidRPr="004B668A">
              <w:rPr>
                <w:rFonts w:ascii="Times New Roman" w:hAnsi="Times New Roman" w:cs="Times New Roman"/>
                <w:bCs/>
                <w:color w:val="000000"/>
                <w:lang w:val="en-US"/>
              </w:rPr>
              <w:t>Filaretov</w:t>
            </w:r>
            <w:proofErr w:type="spellEnd"/>
            <w:r w:rsidRPr="004B668A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V.</w:t>
            </w:r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 xml:space="preserve">, Zuev A., </w:t>
            </w:r>
            <w:proofErr w:type="spellStart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>Zhirabok</w:t>
            </w:r>
            <w:proofErr w:type="spellEnd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 xml:space="preserve"> A., </w:t>
            </w:r>
            <w:proofErr w:type="spellStart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>Protcenko</w:t>
            </w:r>
            <w:proofErr w:type="spellEnd"/>
            <w:r w:rsidRPr="004B668A">
              <w:rPr>
                <w:rFonts w:ascii="Times New Roman" w:hAnsi="Times New Roman" w:cs="Times New Roman"/>
                <w:color w:val="000000"/>
                <w:lang w:val="en-US"/>
              </w:rPr>
              <w:t xml:space="preserve"> A.  Development of Fault-Tolerant Control System for Actuators of Underwater Manipulators // International Conference on Robotics Systems and Automation Engineering (RSAE 2018). </w:t>
            </w:r>
            <w:proofErr w:type="spellStart"/>
            <w:r w:rsidRPr="004B668A">
              <w:rPr>
                <w:rFonts w:ascii="Times New Roman" w:hAnsi="Times New Roman" w:cs="Times New Roman"/>
                <w:color w:val="000000"/>
              </w:rPr>
              <w:t>Barcelona</w:t>
            </w:r>
            <w:proofErr w:type="spellEnd"/>
            <w:r w:rsidRPr="004B66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668A">
              <w:rPr>
                <w:rFonts w:ascii="Times New Roman" w:hAnsi="Times New Roman" w:cs="Times New Roman"/>
                <w:color w:val="000000"/>
              </w:rPr>
              <w:t>Spain</w:t>
            </w:r>
            <w:proofErr w:type="spellEnd"/>
            <w:r w:rsidRPr="004B668A">
              <w:rPr>
                <w:rFonts w:ascii="Times New Roman" w:hAnsi="Times New Roman" w:cs="Times New Roman"/>
                <w:color w:val="000000"/>
              </w:rPr>
              <w:t>. P. 1-5.</w:t>
            </w:r>
            <w:bookmarkEnd w:id="1"/>
          </w:p>
        </w:tc>
      </w:tr>
    </w:tbl>
    <w:p w:rsidR="008E0347" w:rsidRPr="004B668A" w:rsidRDefault="008E0347">
      <w:pPr>
        <w:rPr>
          <w:lang w:val="en-US"/>
        </w:rPr>
      </w:pPr>
    </w:p>
    <w:sectPr w:rsidR="008E0347" w:rsidRPr="004B668A" w:rsidSect="00246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65B9"/>
    <w:rsid w:val="00002948"/>
    <w:rsid w:val="000069E5"/>
    <w:rsid w:val="00007EE7"/>
    <w:rsid w:val="00011995"/>
    <w:rsid w:val="0001201A"/>
    <w:rsid w:val="0001453B"/>
    <w:rsid w:val="00014924"/>
    <w:rsid w:val="00015668"/>
    <w:rsid w:val="00021C02"/>
    <w:rsid w:val="00023002"/>
    <w:rsid w:val="00024FA5"/>
    <w:rsid w:val="00025406"/>
    <w:rsid w:val="000278A3"/>
    <w:rsid w:val="000304BD"/>
    <w:rsid w:val="000353BC"/>
    <w:rsid w:val="000355FE"/>
    <w:rsid w:val="000438FA"/>
    <w:rsid w:val="00044797"/>
    <w:rsid w:val="000466B9"/>
    <w:rsid w:val="00046F81"/>
    <w:rsid w:val="000505B3"/>
    <w:rsid w:val="00054435"/>
    <w:rsid w:val="00055D37"/>
    <w:rsid w:val="00056E36"/>
    <w:rsid w:val="000629A0"/>
    <w:rsid w:val="000636FA"/>
    <w:rsid w:val="00063E67"/>
    <w:rsid w:val="000668B4"/>
    <w:rsid w:val="00066BFB"/>
    <w:rsid w:val="0006723F"/>
    <w:rsid w:val="00067BED"/>
    <w:rsid w:val="0007058D"/>
    <w:rsid w:val="000745A1"/>
    <w:rsid w:val="000762D9"/>
    <w:rsid w:val="000824FC"/>
    <w:rsid w:val="00083544"/>
    <w:rsid w:val="000857DE"/>
    <w:rsid w:val="000861E6"/>
    <w:rsid w:val="00086C21"/>
    <w:rsid w:val="00087E98"/>
    <w:rsid w:val="00093510"/>
    <w:rsid w:val="00094B7A"/>
    <w:rsid w:val="0009566C"/>
    <w:rsid w:val="0009645D"/>
    <w:rsid w:val="000A2556"/>
    <w:rsid w:val="000A48DA"/>
    <w:rsid w:val="000A524F"/>
    <w:rsid w:val="000A5748"/>
    <w:rsid w:val="000B0785"/>
    <w:rsid w:val="000B1545"/>
    <w:rsid w:val="000B50C9"/>
    <w:rsid w:val="000B78C2"/>
    <w:rsid w:val="000C0C86"/>
    <w:rsid w:val="000C0FC9"/>
    <w:rsid w:val="000C497C"/>
    <w:rsid w:val="000C5B0F"/>
    <w:rsid w:val="000C621D"/>
    <w:rsid w:val="000C7BA5"/>
    <w:rsid w:val="000D3A4E"/>
    <w:rsid w:val="000D681C"/>
    <w:rsid w:val="000E393A"/>
    <w:rsid w:val="000E65FA"/>
    <w:rsid w:val="000E7395"/>
    <w:rsid w:val="000E7CDB"/>
    <w:rsid w:val="00100264"/>
    <w:rsid w:val="00102EF3"/>
    <w:rsid w:val="0010317E"/>
    <w:rsid w:val="00110B73"/>
    <w:rsid w:val="00110B9A"/>
    <w:rsid w:val="001114A9"/>
    <w:rsid w:val="001161F1"/>
    <w:rsid w:val="001252A8"/>
    <w:rsid w:val="00125A08"/>
    <w:rsid w:val="00125CBE"/>
    <w:rsid w:val="00127865"/>
    <w:rsid w:val="00127FFA"/>
    <w:rsid w:val="00134ED4"/>
    <w:rsid w:val="00135064"/>
    <w:rsid w:val="00144012"/>
    <w:rsid w:val="00146DA3"/>
    <w:rsid w:val="0015687E"/>
    <w:rsid w:val="00157CE0"/>
    <w:rsid w:val="00160849"/>
    <w:rsid w:val="00162505"/>
    <w:rsid w:val="00164348"/>
    <w:rsid w:val="001667CB"/>
    <w:rsid w:val="00166AFE"/>
    <w:rsid w:val="00166C88"/>
    <w:rsid w:val="00171075"/>
    <w:rsid w:val="0017348D"/>
    <w:rsid w:val="001735E5"/>
    <w:rsid w:val="0017480D"/>
    <w:rsid w:val="001766B0"/>
    <w:rsid w:val="001960CA"/>
    <w:rsid w:val="001A2290"/>
    <w:rsid w:val="001A5676"/>
    <w:rsid w:val="001A6CA2"/>
    <w:rsid w:val="001A7A26"/>
    <w:rsid w:val="001B182E"/>
    <w:rsid w:val="001B37AE"/>
    <w:rsid w:val="001B5369"/>
    <w:rsid w:val="001B593E"/>
    <w:rsid w:val="001B6009"/>
    <w:rsid w:val="001C142C"/>
    <w:rsid w:val="001C16DE"/>
    <w:rsid w:val="001C37B7"/>
    <w:rsid w:val="001C432F"/>
    <w:rsid w:val="001C4654"/>
    <w:rsid w:val="001C5514"/>
    <w:rsid w:val="001C7990"/>
    <w:rsid w:val="001D0398"/>
    <w:rsid w:val="001D0793"/>
    <w:rsid w:val="001D1884"/>
    <w:rsid w:val="001D18AD"/>
    <w:rsid w:val="001D286E"/>
    <w:rsid w:val="001D6BC6"/>
    <w:rsid w:val="001E029A"/>
    <w:rsid w:val="001E1473"/>
    <w:rsid w:val="001E5971"/>
    <w:rsid w:val="001E5DDE"/>
    <w:rsid w:val="001F284D"/>
    <w:rsid w:val="001F329A"/>
    <w:rsid w:val="001F39B0"/>
    <w:rsid w:val="001F73AF"/>
    <w:rsid w:val="0020463B"/>
    <w:rsid w:val="0020477B"/>
    <w:rsid w:val="00217909"/>
    <w:rsid w:val="0022266E"/>
    <w:rsid w:val="00222BB8"/>
    <w:rsid w:val="002242C2"/>
    <w:rsid w:val="00225E49"/>
    <w:rsid w:val="00234232"/>
    <w:rsid w:val="00234C22"/>
    <w:rsid w:val="00237C0B"/>
    <w:rsid w:val="002445E3"/>
    <w:rsid w:val="002465B9"/>
    <w:rsid w:val="0025414D"/>
    <w:rsid w:val="00254367"/>
    <w:rsid w:val="0025448A"/>
    <w:rsid w:val="00254739"/>
    <w:rsid w:val="00261020"/>
    <w:rsid w:val="00263D46"/>
    <w:rsid w:val="00264EFD"/>
    <w:rsid w:val="00265F26"/>
    <w:rsid w:val="00270B5D"/>
    <w:rsid w:val="00275124"/>
    <w:rsid w:val="00286FF2"/>
    <w:rsid w:val="00290F24"/>
    <w:rsid w:val="002925A5"/>
    <w:rsid w:val="0029673F"/>
    <w:rsid w:val="002A18F1"/>
    <w:rsid w:val="002A485F"/>
    <w:rsid w:val="002A5DDB"/>
    <w:rsid w:val="002A749C"/>
    <w:rsid w:val="002A7B34"/>
    <w:rsid w:val="002B5E74"/>
    <w:rsid w:val="002B67C6"/>
    <w:rsid w:val="002C1153"/>
    <w:rsid w:val="002C6D63"/>
    <w:rsid w:val="002D2437"/>
    <w:rsid w:val="002D4B3A"/>
    <w:rsid w:val="002D5D89"/>
    <w:rsid w:val="002E1593"/>
    <w:rsid w:val="002E3E47"/>
    <w:rsid w:val="002E5658"/>
    <w:rsid w:val="002F0174"/>
    <w:rsid w:val="002F0D3E"/>
    <w:rsid w:val="002F1FD8"/>
    <w:rsid w:val="002F2BB7"/>
    <w:rsid w:val="002F6735"/>
    <w:rsid w:val="00300385"/>
    <w:rsid w:val="003003B3"/>
    <w:rsid w:val="00300A37"/>
    <w:rsid w:val="00300A81"/>
    <w:rsid w:val="0030154C"/>
    <w:rsid w:val="00302082"/>
    <w:rsid w:val="003054CA"/>
    <w:rsid w:val="003074BA"/>
    <w:rsid w:val="00307733"/>
    <w:rsid w:val="00307995"/>
    <w:rsid w:val="0031374B"/>
    <w:rsid w:val="003143F3"/>
    <w:rsid w:val="00314771"/>
    <w:rsid w:val="00314AC9"/>
    <w:rsid w:val="0032071A"/>
    <w:rsid w:val="00323161"/>
    <w:rsid w:val="003233FA"/>
    <w:rsid w:val="0032611C"/>
    <w:rsid w:val="003279F8"/>
    <w:rsid w:val="00335AA0"/>
    <w:rsid w:val="00336FBE"/>
    <w:rsid w:val="003371DD"/>
    <w:rsid w:val="0033796C"/>
    <w:rsid w:val="003407D3"/>
    <w:rsid w:val="00343C18"/>
    <w:rsid w:val="00347F05"/>
    <w:rsid w:val="0035144B"/>
    <w:rsid w:val="00351A55"/>
    <w:rsid w:val="00353779"/>
    <w:rsid w:val="00354281"/>
    <w:rsid w:val="003555FD"/>
    <w:rsid w:val="003558E8"/>
    <w:rsid w:val="003559EA"/>
    <w:rsid w:val="0035621A"/>
    <w:rsid w:val="00356BF2"/>
    <w:rsid w:val="00361728"/>
    <w:rsid w:val="0036334E"/>
    <w:rsid w:val="003644D3"/>
    <w:rsid w:val="00370CC0"/>
    <w:rsid w:val="003717A0"/>
    <w:rsid w:val="00372A8C"/>
    <w:rsid w:val="00377A1A"/>
    <w:rsid w:val="0038259F"/>
    <w:rsid w:val="00385FF1"/>
    <w:rsid w:val="0038654B"/>
    <w:rsid w:val="00390527"/>
    <w:rsid w:val="00391017"/>
    <w:rsid w:val="0039310C"/>
    <w:rsid w:val="003950E3"/>
    <w:rsid w:val="00395FCE"/>
    <w:rsid w:val="0039620E"/>
    <w:rsid w:val="003966EA"/>
    <w:rsid w:val="003A043F"/>
    <w:rsid w:val="003A078F"/>
    <w:rsid w:val="003A07F4"/>
    <w:rsid w:val="003A0F0B"/>
    <w:rsid w:val="003A17EF"/>
    <w:rsid w:val="003A1EAB"/>
    <w:rsid w:val="003A2515"/>
    <w:rsid w:val="003A4C1A"/>
    <w:rsid w:val="003A581C"/>
    <w:rsid w:val="003B02F0"/>
    <w:rsid w:val="003B3709"/>
    <w:rsid w:val="003B3F2C"/>
    <w:rsid w:val="003B75A7"/>
    <w:rsid w:val="003C3B65"/>
    <w:rsid w:val="003C6CAA"/>
    <w:rsid w:val="003C6F55"/>
    <w:rsid w:val="003D0D4A"/>
    <w:rsid w:val="003D6A16"/>
    <w:rsid w:val="003E0E73"/>
    <w:rsid w:val="003E4D70"/>
    <w:rsid w:val="003E5B63"/>
    <w:rsid w:val="003E7F35"/>
    <w:rsid w:val="003F0FF2"/>
    <w:rsid w:val="003F10D8"/>
    <w:rsid w:val="003F194D"/>
    <w:rsid w:val="003F326A"/>
    <w:rsid w:val="003F38C6"/>
    <w:rsid w:val="003F50E5"/>
    <w:rsid w:val="004016A4"/>
    <w:rsid w:val="00402B1F"/>
    <w:rsid w:val="0040399B"/>
    <w:rsid w:val="00404618"/>
    <w:rsid w:val="00404788"/>
    <w:rsid w:val="00405431"/>
    <w:rsid w:val="004071C3"/>
    <w:rsid w:val="00420ED7"/>
    <w:rsid w:val="004238D8"/>
    <w:rsid w:val="0042753A"/>
    <w:rsid w:val="00430592"/>
    <w:rsid w:val="00431C76"/>
    <w:rsid w:val="00433465"/>
    <w:rsid w:val="00435F28"/>
    <w:rsid w:val="00435F4E"/>
    <w:rsid w:val="004377FB"/>
    <w:rsid w:val="0044126F"/>
    <w:rsid w:val="00441FA6"/>
    <w:rsid w:val="00442E66"/>
    <w:rsid w:val="00444209"/>
    <w:rsid w:val="004447EC"/>
    <w:rsid w:val="00444B77"/>
    <w:rsid w:val="00444E16"/>
    <w:rsid w:val="00445C56"/>
    <w:rsid w:val="00446F6C"/>
    <w:rsid w:val="004512DC"/>
    <w:rsid w:val="004513ED"/>
    <w:rsid w:val="00454B9F"/>
    <w:rsid w:val="00457A8A"/>
    <w:rsid w:val="00460373"/>
    <w:rsid w:val="00460C51"/>
    <w:rsid w:val="00461C6C"/>
    <w:rsid w:val="00463A1B"/>
    <w:rsid w:val="0046553E"/>
    <w:rsid w:val="00465F15"/>
    <w:rsid w:val="004710DA"/>
    <w:rsid w:val="00474733"/>
    <w:rsid w:val="00474AFC"/>
    <w:rsid w:val="004769A9"/>
    <w:rsid w:val="00480001"/>
    <w:rsid w:val="00480FB0"/>
    <w:rsid w:val="004829CA"/>
    <w:rsid w:val="00484A8A"/>
    <w:rsid w:val="004874E7"/>
    <w:rsid w:val="00490F1B"/>
    <w:rsid w:val="00494F91"/>
    <w:rsid w:val="00495CEB"/>
    <w:rsid w:val="00497545"/>
    <w:rsid w:val="004A0A31"/>
    <w:rsid w:val="004A19C5"/>
    <w:rsid w:val="004A2120"/>
    <w:rsid w:val="004A3ABD"/>
    <w:rsid w:val="004A5AE5"/>
    <w:rsid w:val="004A7CF0"/>
    <w:rsid w:val="004A7F23"/>
    <w:rsid w:val="004B0A82"/>
    <w:rsid w:val="004B668A"/>
    <w:rsid w:val="004B75E4"/>
    <w:rsid w:val="004B7A70"/>
    <w:rsid w:val="004C28F7"/>
    <w:rsid w:val="004D314E"/>
    <w:rsid w:val="004D59CF"/>
    <w:rsid w:val="004E0CFA"/>
    <w:rsid w:val="004E3CBB"/>
    <w:rsid w:val="004E63B3"/>
    <w:rsid w:val="004F06BC"/>
    <w:rsid w:val="004F19FD"/>
    <w:rsid w:val="004F2A3D"/>
    <w:rsid w:val="004F552C"/>
    <w:rsid w:val="004F6767"/>
    <w:rsid w:val="004F681A"/>
    <w:rsid w:val="004F6FD7"/>
    <w:rsid w:val="005008D2"/>
    <w:rsid w:val="00500CDF"/>
    <w:rsid w:val="0050222A"/>
    <w:rsid w:val="00503862"/>
    <w:rsid w:val="0050551B"/>
    <w:rsid w:val="00505E4E"/>
    <w:rsid w:val="005065D8"/>
    <w:rsid w:val="00507DBA"/>
    <w:rsid w:val="00511541"/>
    <w:rsid w:val="00515ECA"/>
    <w:rsid w:val="00520E8D"/>
    <w:rsid w:val="00521075"/>
    <w:rsid w:val="005219BB"/>
    <w:rsid w:val="005243EC"/>
    <w:rsid w:val="00524E95"/>
    <w:rsid w:val="00525393"/>
    <w:rsid w:val="00525908"/>
    <w:rsid w:val="00527C3C"/>
    <w:rsid w:val="00527F4E"/>
    <w:rsid w:val="00530124"/>
    <w:rsid w:val="005312C9"/>
    <w:rsid w:val="00532997"/>
    <w:rsid w:val="00532D63"/>
    <w:rsid w:val="00534403"/>
    <w:rsid w:val="00535989"/>
    <w:rsid w:val="00537819"/>
    <w:rsid w:val="00541B0B"/>
    <w:rsid w:val="005517B0"/>
    <w:rsid w:val="00554D19"/>
    <w:rsid w:val="0055597E"/>
    <w:rsid w:val="00556143"/>
    <w:rsid w:val="00556568"/>
    <w:rsid w:val="005565D1"/>
    <w:rsid w:val="0055747E"/>
    <w:rsid w:val="00561D75"/>
    <w:rsid w:val="00562419"/>
    <w:rsid w:val="00562981"/>
    <w:rsid w:val="00563F22"/>
    <w:rsid w:val="00566ADC"/>
    <w:rsid w:val="00572183"/>
    <w:rsid w:val="005724B8"/>
    <w:rsid w:val="0058052B"/>
    <w:rsid w:val="00580AF8"/>
    <w:rsid w:val="0058212C"/>
    <w:rsid w:val="0058302B"/>
    <w:rsid w:val="0058429C"/>
    <w:rsid w:val="00584519"/>
    <w:rsid w:val="00586E0C"/>
    <w:rsid w:val="00587B9F"/>
    <w:rsid w:val="005947F2"/>
    <w:rsid w:val="00596B53"/>
    <w:rsid w:val="00596E27"/>
    <w:rsid w:val="005A0AEB"/>
    <w:rsid w:val="005A4B06"/>
    <w:rsid w:val="005A580B"/>
    <w:rsid w:val="005B5A04"/>
    <w:rsid w:val="005C3D72"/>
    <w:rsid w:val="005C4763"/>
    <w:rsid w:val="005C4AE9"/>
    <w:rsid w:val="005C7B39"/>
    <w:rsid w:val="005D1B4F"/>
    <w:rsid w:val="005D2558"/>
    <w:rsid w:val="005D5D9A"/>
    <w:rsid w:val="005D5F68"/>
    <w:rsid w:val="005E16A1"/>
    <w:rsid w:val="005E1713"/>
    <w:rsid w:val="005E2E9F"/>
    <w:rsid w:val="005E36EF"/>
    <w:rsid w:val="005F1E47"/>
    <w:rsid w:val="005F2618"/>
    <w:rsid w:val="005F4114"/>
    <w:rsid w:val="005F7504"/>
    <w:rsid w:val="00600A1B"/>
    <w:rsid w:val="00605A6F"/>
    <w:rsid w:val="00607E75"/>
    <w:rsid w:val="00611ECF"/>
    <w:rsid w:val="00613C2B"/>
    <w:rsid w:val="0061758D"/>
    <w:rsid w:val="00617DA9"/>
    <w:rsid w:val="006205E5"/>
    <w:rsid w:val="0062323A"/>
    <w:rsid w:val="00624201"/>
    <w:rsid w:val="00624748"/>
    <w:rsid w:val="00634B52"/>
    <w:rsid w:val="00637AF2"/>
    <w:rsid w:val="006405A6"/>
    <w:rsid w:val="0064426A"/>
    <w:rsid w:val="00644610"/>
    <w:rsid w:val="00645A59"/>
    <w:rsid w:val="00645B78"/>
    <w:rsid w:val="00646970"/>
    <w:rsid w:val="0064784A"/>
    <w:rsid w:val="00651F47"/>
    <w:rsid w:val="0065591D"/>
    <w:rsid w:val="00656B2B"/>
    <w:rsid w:val="006576A0"/>
    <w:rsid w:val="0066290B"/>
    <w:rsid w:val="00663323"/>
    <w:rsid w:val="0066686F"/>
    <w:rsid w:val="00670492"/>
    <w:rsid w:val="00670B3F"/>
    <w:rsid w:val="00672410"/>
    <w:rsid w:val="006754FA"/>
    <w:rsid w:val="00680B99"/>
    <w:rsid w:val="00682B55"/>
    <w:rsid w:val="0068400E"/>
    <w:rsid w:val="00684199"/>
    <w:rsid w:val="006845F2"/>
    <w:rsid w:val="00685030"/>
    <w:rsid w:val="00686F70"/>
    <w:rsid w:val="00687887"/>
    <w:rsid w:val="00687F86"/>
    <w:rsid w:val="00691951"/>
    <w:rsid w:val="0069295C"/>
    <w:rsid w:val="00694F61"/>
    <w:rsid w:val="006A1366"/>
    <w:rsid w:val="006A2FF7"/>
    <w:rsid w:val="006A33BD"/>
    <w:rsid w:val="006A60C0"/>
    <w:rsid w:val="006A70B0"/>
    <w:rsid w:val="006B1951"/>
    <w:rsid w:val="006B346C"/>
    <w:rsid w:val="006B6EA1"/>
    <w:rsid w:val="006B7CD4"/>
    <w:rsid w:val="006C01F0"/>
    <w:rsid w:val="006C03E1"/>
    <w:rsid w:val="006C0770"/>
    <w:rsid w:val="006C44AA"/>
    <w:rsid w:val="006C6172"/>
    <w:rsid w:val="006C6AAB"/>
    <w:rsid w:val="006D1796"/>
    <w:rsid w:val="006D4BFD"/>
    <w:rsid w:val="006D4DA4"/>
    <w:rsid w:val="006F0FA9"/>
    <w:rsid w:val="006F19EA"/>
    <w:rsid w:val="006F1EB5"/>
    <w:rsid w:val="006F283A"/>
    <w:rsid w:val="00700C7A"/>
    <w:rsid w:val="00701EEE"/>
    <w:rsid w:val="00702611"/>
    <w:rsid w:val="00704EDB"/>
    <w:rsid w:val="00707079"/>
    <w:rsid w:val="00710569"/>
    <w:rsid w:val="007132F4"/>
    <w:rsid w:val="00721E81"/>
    <w:rsid w:val="00723A7D"/>
    <w:rsid w:val="0072418E"/>
    <w:rsid w:val="00725946"/>
    <w:rsid w:val="00727D66"/>
    <w:rsid w:val="0073130B"/>
    <w:rsid w:val="00732AAD"/>
    <w:rsid w:val="00732CEC"/>
    <w:rsid w:val="00736E11"/>
    <w:rsid w:val="00740FED"/>
    <w:rsid w:val="00741994"/>
    <w:rsid w:val="007422CF"/>
    <w:rsid w:val="007454CA"/>
    <w:rsid w:val="00745F49"/>
    <w:rsid w:val="00747BCF"/>
    <w:rsid w:val="0075148E"/>
    <w:rsid w:val="00751AB8"/>
    <w:rsid w:val="007526D3"/>
    <w:rsid w:val="00757403"/>
    <w:rsid w:val="007578E5"/>
    <w:rsid w:val="00762991"/>
    <w:rsid w:val="0076396C"/>
    <w:rsid w:val="007642FD"/>
    <w:rsid w:val="00765077"/>
    <w:rsid w:val="0077054B"/>
    <w:rsid w:val="007713C4"/>
    <w:rsid w:val="007714E0"/>
    <w:rsid w:val="0077501D"/>
    <w:rsid w:val="00777522"/>
    <w:rsid w:val="00780AC0"/>
    <w:rsid w:val="00781286"/>
    <w:rsid w:val="0078146F"/>
    <w:rsid w:val="007836CD"/>
    <w:rsid w:val="00785A58"/>
    <w:rsid w:val="007A09E6"/>
    <w:rsid w:val="007A1115"/>
    <w:rsid w:val="007B2317"/>
    <w:rsid w:val="007B3662"/>
    <w:rsid w:val="007B59F0"/>
    <w:rsid w:val="007C2B29"/>
    <w:rsid w:val="007C4775"/>
    <w:rsid w:val="007C5029"/>
    <w:rsid w:val="007C657F"/>
    <w:rsid w:val="007C758B"/>
    <w:rsid w:val="007C7F5B"/>
    <w:rsid w:val="007D091E"/>
    <w:rsid w:val="007D12D0"/>
    <w:rsid w:val="007D18CE"/>
    <w:rsid w:val="007D2F27"/>
    <w:rsid w:val="007E2EB4"/>
    <w:rsid w:val="007E3B2D"/>
    <w:rsid w:val="007E65AA"/>
    <w:rsid w:val="007F1E98"/>
    <w:rsid w:val="007F3B15"/>
    <w:rsid w:val="007F4FA2"/>
    <w:rsid w:val="007F758A"/>
    <w:rsid w:val="007F7DF1"/>
    <w:rsid w:val="00800BE1"/>
    <w:rsid w:val="00803F5A"/>
    <w:rsid w:val="0081269F"/>
    <w:rsid w:val="008142DD"/>
    <w:rsid w:val="00822E90"/>
    <w:rsid w:val="00825491"/>
    <w:rsid w:val="00831D0F"/>
    <w:rsid w:val="00833362"/>
    <w:rsid w:val="00833539"/>
    <w:rsid w:val="00834C3E"/>
    <w:rsid w:val="00836C26"/>
    <w:rsid w:val="00840F8D"/>
    <w:rsid w:val="00843B02"/>
    <w:rsid w:val="0085172D"/>
    <w:rsid w:val="008556F5"/>
    <w:rsid w:val="00857418"/>
    <w:rsid w:val="008579D0"/>
    <w:rsid w:val="00861ACB"/>
    <w:rsid w:val="00867704"/>
    <w:rsid w:val="00870D31"/>
    <w:rsid w:val="0087182D"/>
    <w:rsid w:val="00872229"/>
    <w:rsid w:val="00873A86"/>
    <w:rsid w:val="00873AD1"/>
    <w:rsid w:val="00873FEA"/>
    <w:rsid w:val="00875BB9"/>
    <w:rsid w:val="0087626B"/>
    <w:rsid w:val="008820F9"/>
    <w:rsid w:val="00883E80"/>
    <w:rsid w:val="008933E8"/>
    <w:rsid w:val="00894354"/>
    <w:rsid w:val="00896FA0"/>
    <w:rsid w:val="008A0F9E"/>
    <w:rsid w:val="008A21BB"/>
    <w:rsid w:val="008A2714"/>
    <w:rsid w:val="008A2A3C"/>
    <w:rsid w:val="008A2C4D"/>
    <w:rsid w:val="008A3DC6"/>
    <w:rsid w:val="008A4A61"/>
    <w:rsid w:val="008B4A39"/>
    <w:rsid w:val="008C78F7"/>
    <w:rsid w:val="008D08CA"/>
    <w:rsid w:val="008D1D2E"/>
    <w:rsid w:val="008D3B22"/>
    <w:rsid w:val="008E0347"/>
    <w:rsid w:val="008E0394"/>
    <w:rsid w:val="008F1586"/>
    <w:rsid w:val="008F20B6"/>
    <w:rsid w:val="008F29A5"/>
    <w:rsid w:val="008F54BA"/>
    <w:rsid w:val="008F5C57"/>
    <w:rsid w:val="008F75C7"/>
    <w:rsid w:val="00901494"/>
    <w:rsid w:val="00905286"/>
    <w:rsid w:val="00907046"/>
    <w:rsid w:val="00911A7A"/>
    <w:rsid w:val="00913C45"/>
    <w:rsid w:val="009149ED"/>
    <w:rsid w:val="00914E72"/>
    <w:rsid w:val="00925BDE"/>
    <w:rsid w:val="00926222"/>
    <w:rsid w:val="00932538"/>
    <w:rsid w:val="00934718"/>
    <w:rsid w:val="009349B8"/>
    <w:rsid w:val="009357CD"/>
    <w:rsid w:val="009404F2"/>
    <w:rsid w:val="00941A5C"/>
    <w:rsid w:val="00942CF0"/>
    <w:rsid w:val="00945D4E"/>
    <w:rsid w:val="009479B9"/>
    <w:rsid w:val="00947A5B"/>
    <w:rsid w:val="0095057D"/>
    <w:rsid w:val="00952223"/>
    <w:rsid w:val="009536B1"/>
    <w:rsid w:val="00954C38"/>
    <w:rsid w:val="00956564"/>
    <w:rsid w:val="009578F5"/>
    <w:rsid w:val="009616C1"/>
    <w:rsid w:val="00963479"/>
    <w:rsid w:val="00964D8B"/>
    <w:rsid w:val="00967E6B"/>
    <w:rsid w:val="00970E6E"/>
    <w:rsid w:val="009754FA"/>
    <w:rsid w:val="00975BAC"/>
    <w:rsid w:val="0097601D"/>
    <w:rsid w:val="00976B82"/>
    <w:rsid w:val="009825A2"/>
    <w:rsid w:val="00982B9E"/>
    <w:rsid w:val="009831F4"/>
    <w:rsid w:val="00983393"/>
    <w:rsid w:val="009846F9"/>
    <w:rsid w:val="00990DB0"/>
    <w:rsid w:val="00995DF2"/>
    <w:rsid w:val="00996BD8"/>
    <w:rsid w:val="009A0499"/>
    <w:rsid w:val="009A380F"/>
    <w:rsid w:val="009A444A"/>
    <w:rsid w:val="009A4C93"/>
    <w:rsid w:val="009A5E9B"/>
    <w:rsid w:val="009A6128"/>
    <w:rsid w:val="009A6E42"/>
    <w:rsid w:val="009B0D27"/>
    <w:rsid w:val="009B1B98"/>
    <w:rsid w:val="009B23FD"/>
    <w:rsid w:val="009B637A"/>
    <w:rsid w:val="009B71E3"/>
    <w:rsid w:val="009C07C5"/>
    <w:rsid w:val="009C35BD"/>
    <w:rsid w:val="009C54EE"/>
    <w:rsid w:val="009C59CB"/>
    <w:rsid w:val="009C6224"/>
    <w:rsid w:val="009D19BD"/>
    <w:rsid w:val="009D1C18"/>
    <w:rsid w:val="009D4429"/>
    <w:rsid w:val="009D5743"/>
    <w:rsid w:val="009E0332"/>
    <w:rsid w:val="009E0CE8"/>
    <w:rsid w:val="009E1D03"/>
    <w:rsid w:val="009E3482"/>
    <w:rsid w:val="009E3486"/>
    <w:rsid w:val="009E4DD1"/>
    <w:rsid w:val="009E57AA"/>
    <w:rsid w:val="009E5ECB"/>
    <w:rsid w:val="009F2DD8"/>
    <w:rsid w:val="009F5254"/>
    <w:rsid w:val="009F54A2"/>
    <w:rsid w:val="009F7C8F"/>
    <w:rsid w:val="00A05D2A"/>
    <w:rsid w:val="00A102DD"/>
    <w:rsid w:val="00A1054B"/>
    <w:rsid w:val="00A11E03"/>
    <w:rsid w:val="00A12BF6"/>
    <w:rsid w:val="00A12DCF"/>
    <w:rsid w:val="00A12DD1"/>
    <w:rsid w:val="00A14189"/>
    <w:rsid w:val="00A2596B"/>
    <w:rsid w:val="00A37800"/>
    <w:rsid w:val="00A44F63"/>
    <w:rsid w:val="00A47CA1"/>
    <w:rsid w:val="00A55D5D"/>
    <w:rsid w:val="00A57569"/>
    <w:rsid w:val="00A57CAF"/>
    <w:rsid w:val="00A60DCC"/>
    <w:rsid w:val="00A61706"/>
    <w:rsid w:val="00A61D2D"/>
    <w:rsid w:val="00A64556"/>
    <w:rsid w:val="00A64AEE"/>
    <w:rsid w:val="00A701AA"/>
    <w:rsid w:val="00A736E6"/>
    <w:rsid w:val="00A76E34"/>
    <w:rsid w:val="00A8413F"/>
    <w:rsid w:val="00A91732"/>
    <w:rsid w:val="00A96002"/>
    <w:rsid w:val="00A978A2"/>
    <w:rsid w:val="00A97BCC"/>
    <w:rsid w:val="00A97DA4"/>
    <w:rsid w:val="00AA2361"/>
    <w:rsid w:val="00AA2AED"/>
    <w:rsid w:val="00AA2F56"/>
    <w:rsid w:val="00AA31D5"/>
    <w:rsid w:val="00AA5450"/>
    <w:rsid w:val="00AA740A"/>
    <w:rsid w:val="00AA7982"/>
    <w:rsid w:val="00AA7B01"/>
    <w:rsid w:val="00AB155D"/>
    <w:rsid w:val="00AB16DD"/>
    <w:rsid w:val="00AB1B91"/>
    <w:rsid w:val="00AB23AB"/>
    <w:rsid w:val="00AB363F"/>
    <w:rsid w:val="00AB4452"/>
    <w:rsid w:val="00AB61F5"/>
    <w:rsid w:val="00AB784C"/>
    <w:rsid w:val="00AC0FEE"/>
    <w:rsid w:val="00AC5E82"/>
    <w:rsid w:val="00AC5FE4"/>
    <w:rsid w:val="00AC7D59"/>
    <w:rsid w:val="00AC7E22"/>
    <w:rsid w:val="00AD0BF1"/>
    <w:rsid w:val="00AD0D4C"/>
    <w:rsid w:val="00AD4243"/>
    <w:rsid w:val="00AD43E6"/>
    <w:rsid w:val="00AD4F69"/>
    <w:rsid w:val="00AD536F"/>
    <w:rsid w:val="00AD678A"/>
    <w:rsid w:val="00AE022C"/>
    <w:rsid w:val="00AE235C"/>
    <w:rsid w:val="00AE2549"/>
    <w:rsid w:val="00AE3258"/>
    <w:rsid w:val="00AE3E51"/>
    <w:rsid w:val="00AE4017"/>
    <w:rsid w:val="00AE6EEA"/>
    <w:rsid w:val="00AE70CB"/>
    <w:rsid w:val="00AF3F76"/>
    <w:rsid w:val="00AF6E35"/>
    <w:rsid w:val="00B02E33"/>
    <w:rsid w:val="00B0515C"/>
    <w:rsid w:val="00B052E3"/>
    <w:rsid w:val="00B05B19"/>
    <w:rsid w:val="00B12D3E"/>
    <w:rsid w:val="00B13758"/>
    <w:rsid w:val="00B14811"/>
    <w:rsid w:val="00B16298"/>
    <w:rsid w:val="00B17C8A"/>
    <w:rsid w:val="00B2174F"/>
    <w:rsid w:val="00B30AA6"/>
    <w:rsid w:val="00B31E1D"/>
    <w:rsid w:val="00B32D98"/>
    <w:rsid w:val="00B361F0"/>
    <w:rsid w:val="00B40FA6"/>
    <w:rsid w:val="00B42217"/>
    <w:rsid w:val="00B42AF1"/>
    <w:rsid w:val="00B46323"/>
    <w:rsid w:val="00B4642B"/>
    <w:rsid w:val="00B47EAC"/>
    <w:rsid w:val="00B530BC"/>
    <w:rsid w:val="00B53861"/>
    <w:rsid w:val="00B568FD"/>
    <w:rsid w:val="00B601C7"/>
    <w:rsid w:val="00B72F83"/>
    <w:rsid w:val="00B73719"/>
    <w:rsid w:val="00B7392A"/>
    <w:rsid w:val="00B73F86"/>
    <w:rsid w:val="00B75BEB"/>
    <w:rsid w:val="00B80082"/>
    <w:rsid w:val="00B80388"/>
    <w:rsid w:val="00B81BAA"/>
    <w:rsid w:val="00B822AC"/>
    <w:rsid w:val="00B84015"/>
    <w:rsid w:val="00B84789"/>
    <w:rsid w:val="00B905BF"/>
    <w:rsid w:val="00B932B7"/>
    <w:rsid w:val="00B95974"/>
    <w:rsid w:val="00BA04F2"/>
    <w:rsid w:val="00BA0968"/>
    <w:rsid w:val="00BA0D7C"/>
    <w:rsid w:val="00BA195D"/>
    <w:rsid w:val="00BA6D9C"/>
    <w:rsid w:val="00BA6DA7"/>
    <w:rsid w:val="00BA7E54"/>
    <w:rsid w:val="00BB3A05"/>
    <w:rsid w:val="00BB6A94"/>
    <w:rsid w:val="00BC0F5C"/>
    <w:rsid w:val="00BC10B8"/>
    <w:rsid w:val="00BD1590"/>
    <w:rsid w:val="00BD1A28"/>
    <w:rsid w:val="00BD1E21"/>
    <w:rsid w:val="00BD37BB"/>
    <w:rsid w:val="00BE34E7"/>
    <w:rsid w:val="00BE477C"/>
    <w:rsid w:val="00BE4FAD"/>
    <w:rsid w:val="00BF47DB"/>
    <w:rsid w:val="00BF7251"/>
    <w:rsid w:val="00C1158E"/>
    <w:rsid w:val="00C13846"/>
    <w:rsid w:val="00C178E7"/>
    <w:rsid w:val="00C17FE5"/>
    <w:rsid w:val="00C264FD"/>
    <w:rsid w:val="00C2692C"/>
    <w:rsid w:val="00C26A02"/>
    <w:rsid w:val="00C32953"/>
    <w:rsid w:val="00C36419"/>
    <w:rsid w:val="00C3776D"/>
    <w:rsid w:val="00C41581"/>
    <w:rsid w:val="00C416B9"/>
    <w:rsid w:val="00C416E0"/>
    <w:rsid w:val="00C5102A"/>
    <w:rsid w:val="00C52593"/>
    <w:rsid w:val="00C52EA2"/>
    <w:rsid w:val="00C542A3"/>
    <w:rsid w:val="00C61461"/>
    <w:rsid w:val="00C62BEE"/>
    <w:rsid w:val="00C65627"/>
    <w:rsid w:val="00C677AF"/>
    <w:rsid w:val="00C737FC"/>
    <w:rsid w:val="00C73F4A"/>
    <w:rsid w:val="00C87529"/>
    <w:rsid w:val="00C87CA1"/>
    <w:rsid w:val="00C90BF6"/>
    <w:rsid w:val="00C975D3"/>
    <w:rsid w:val="00C978FA"/>
    <w:rsid w:val="00CA0E37"/>
    <w:rsid w:val="00CA493B"/>
    <w:rsid w:val="00CA5D5F"/>
    <w:rsid w:val="00CB1C3D"/>
    <w:rsid w:val="00CB395A"/>
    <w:rsid w:val="00CB7D25"/>
    <w:rsid w:val="00CC08FE"/>
    <w:rsid w:val="00CC17C5"/>
    <w:rsid w:val="00CC24B5"/>
    <w:rsid w:val="00CC29CD"/>
    <w:rsid w:val="00CC551C"/>
    <w:rsid w:val="00CC6425"/>
    <w:rsid w:val="00CD1F2D"/>
    <w:rsid w:val="00CD3E38"/>
    <w:rsid w:val="00CD41D1"/>
    <w:rsid w:val="00CD4EB1"/>
    <w:rsid w:val="00CD5C1A"/>
    <w:rsid w:val="00CD7F8C"/>
    <w:rsid w:val="00CE1E69"/>
    <w:rsid w:val="00CE3B07"/>
    <w:rsid w:val="00CE4981"/>
    <w:rsid w:val="00CE78E7"/>
    <w:rsid w:val="00CF0FD0"/>
    <w:rsid w:val="00CF3E09"/>
    <w:rsid w:val="00CF6FC2"/>
    <w:rsid w:val="00CF71B7"/>
    <w:rsid w:val="00CF7497"/>
    <w:rsid w:val="00D05316"/>
    <w:rsid w:val="00D06B3E"/>
    <w:rsid w:val="00D072EF"/>
    <w:rsid w:val="00D07EC4"/>
    <w:rsid w:val="00D14CCA"/>
    <w:rsid w:val="00D17FE5"/>
    <w:rsid w:val="00D21923"/>
    <w:rsid w:val="00D2370A"/>
    <w:rsid w:val="00D3033C"/>
    <w:rsid w:val="00D303CA"/>
    <w:rsid w:val="00D3096F"/>
    <w:rsid w:val="00D330EE"/>
    <w:rsid w:val="00D36C51"/>
    <w:rsid w:val="00D42E3F"/>
    <w:rsid w:val="00D438B9"/>
    <w:rsid w:val="00D43E9B"/>
    <w:rsid w:val="00D44A55"/>
    <w:rsid w:val="00D4516E"/>
    <w:rsid w:val="00D4698C"/>
    <w:rsid w:val="00D51ACA"/>
    <w:rsid w:val="00D6368D"/>
    <w:rsid w:val="00D639CA"/>
    <w:rsid w:val="00D66A0F"/>
    <w:rsid w:val="00D702E5"/>
    <w:rsid w:val="00D7097A"/>
    <w:rsid w:val="00D80141"/>
    <w:rsid w:val="00D81553"/>
    <w:rsid w:val="00D84BC5"/>
    <w:rsid w:val="00D86898"/>
    <w:rsid w:val="00D90D3F"/>
    <w:rsid w:val="00D90E1A"/>
    <w:rsid w:val="00D92504"/>
    <w:rsid w:val="00D94EF8"/>
    <w:rsid w:val="00D950D6"/>
    <w:rsid w:val="00D977A0"/>
    <w:rsid w:val="00DA00AD"/>
    <w:rsid w:val="00DA034E"/>
    <w:rsid w:val="00DA2C8A"/>
    <w:rsid w:val="00DA3949"/>
    <w:rsid w:val="00DA7251"/>
    <w:rsid w:val="00DB3298"/>
    <w:rsid w:val="00DB4BCD"/>
    <w:rsid w:val="00DB5446"/>
    <w:rsid w:val="00DB7145"/>
    <w:rsid w:val="00DC00ED"/>
    <w:rsid w:val="00DC0981"/>
    <w:rsid w:val="00DC0ABB"/>
    <w:rsid w:val="00DC189A"/>
    <w:rsid w:val="00DC473C"/>
    <w:rsid w:val="00DC4AEE"/>
    <w:rsid w:val="00DC742C"/>
    <w:rsid w:val="00DD02F4"/>
    <w:rsid w:val="00DD0373"/>
    <w:rsid w:val="00DD2736"/>
    <w:rsid w:val="00DD2D61"/>
    <w:rsid w:val="00DD3713"/>
    <w:rsid w:val="00DD40DD"/>
    <w:rsid w:val="00DD7194"/>
    <w:rsid w:val="00DD7363"/>
    <w:rsid w:val="00DE0736"/>
    <w:rsid w:val="00DE53CF"/>
    <w:rsid w:val="00DE5632"/>
    <w:rsid w:val="00DE6B4E"/>
    <w:rsid w:val="00DE7984"/>
    <w:rsid w:val="00DF65B2"/>
    <w:rsid w:val="00DF7D46"/>
    <w:rsid w:val="00E10DF6"/>
    <w:rsid w:val="00E13BEB"/>
    <w:rsid w:val="00E14A38"/>
    <w:rsid w:val="00E1500A"/>
    <w:rsid w:val="00E15BC0"/>
    <w:rsid w:val="00E16151"/>
    <w:rsid w:val="00E21A8A"/>
    <w:rsid w:val="00E235FA"/>
    <w:rsid w:val="00E23FF1"/>
    <w:rsid w:val="00E24559"/>
    <w:rsid w:val="00E263D3"/>
    <w:rsid w:val="00E278C2"/>
    <w:rsid w:val="00E303B7"/>
    <w:rsid w:val="00E3261B"/>
    <w:rsid w:val="00E4052C"/>
    <w:rsid w:val="00E45077"/>
    <w:rsid w:val="00E4564A"/>
    <w:rsid w:val="00E5099D"/>
    <w:rsid w:val="00E50B1E"/>
    <w:rsid w:val="00E52493"/>
    <w:rsid w:val="00E527AE"/>
    <w:rsid w:val="00E53787"/>
    <w:rsid w:val="00E54477"/>
    <w:rsid w:val="00E56FF8"/>
    <w:rsid w:val="00E5706B"/>
    <w:rsid w:val="00E63032"/>
    <w:rsid w:val="00E63E99"/>
    <w:rsid w:val="00E64D34"/>
    <w:rsid w:val="00E65412"/>
    <w:rsid w:val="00E66F25"/>
    <w:rsid w:val="00E67325"/>
    <w:rsid w:val="00E703FD"/>
    <w:rsid w:val="00E72263"/>
    <w:rsid w:val="00E72383"/>
    <w:rsid w:val="00E752C3"/>
    <w:rsid w:val="00E76448"/>
    <w:rsid w:val="00E76AC0"/>
    <w:rsid w:val="00E778D9"/>
    <w:rsid w:val="00E815F2"/>
    <w:rsid w:val="00E818FE"/>
    <w:rsid w:val="00E877C0"/>
    <w:rsid w:val="00E95B21"/>
    <w:rsid w:val="00E96B36"/>
    <w:rsid w:val="00EA103D"/>
    <w:rsid w:val="00EA33D1"/>
    <w:rsid w:val="00EA4347"/>
    <w:rsid w:val="00EA46F0"/>
    <w:rsid w:val="00EA5815"/>
    <w:rsid w:val="00EA68FE"/>
    <w:rsid w:val="00EA6B74"/>
    <w:rsid w:val="00EB13A5"/>
    <w:rsid w:val="00EB45A1"/>
    <w:rsid w:val="00EB4CEA"/>
    <w:rsid w:val="00EB4D18"/>
    <w:rsid w:val="00EB4FAA"/>
    <w:rsid w:val="00EB650B"/>
    <w:rsid w:val="00EB702D"/>
    <w:rsid w:val="00EB7F97"/>
    <w:rsid w:val="00EC0103"/>
    <w:rsid w:val="00EC188E"/>
    <w:rsid w:val="00EC2023"/>
    <w:rsid w:val="00EC421B"/>
    <w:rsid w:val="00EC4B46"/>
    <w:rsid w:val="00EC57E3"/>
    <w:rsid w:val="00EC5F74"/>
    <w:rsid w:val="00EC6DE9"/>
    <w:rsid w:val="00ED257F"/>
    <w:rsid w:val="00ED3A3B"/>
    <w:rsid w:val="00ED3A61"/>
    <w:rsid w:val="00ED47B9"/>
    <w:rsid w:val="00ED6A5D"/>
    <w:rsid w:val="00ED7295"/>
    <w:rsid w:val="00EE241E"/>
    <w:rsid w:val="00EE3DBD"/>
    <w:rsid w:val="00EF0330"/>
    <w:rsid w:val="00EF3D27"/>
    <w:rsid w:val="00EF629A"/>
    <w:rsid w:val="00F00D21"/>
    <w:rsid w:val="00F01E9F"/>
    <w:rsid w:val="00F03038"/>
    <w:rsid w:val="00F0547F"/>
    <w:rsid w:val="00F05775"/>
    <w:rsid w:val="00F064F7"/>
    <w:rsid w:val="00F07076"/>
    <w:rsid w:val="00F1006E"/>
    <w:rsid w:val="00F100B7"/>
    <w:rsid w:val="00F1181D"/>
    <w:rsid w:val="00F11E57"/>
    <w:rsid w:val="00F1437C"/>
    <w:rsid w:val="00F163A6"/>
    <w:rsid w:val="00F17834"/>
    <w:rsid w:val="00F2131B"/>
    <w:rsid w:val="00F214F3"/>
    <w:rsid w:val="00F263BE"/>
    <w:rsid w:val="00F31D2A"/>
    <w:rsid w:val="00F31F85"/>
    <w:rsid w:val="00F321CB"/>
    <w:rsid w:val="00F32683"/>
    <w:rsid w:val="00F37EC9"/>
    <w:rsid w:val="00F40011"/>
    <w:rsid w:val="00F40FAF"/>
    <w:rsid w:val="00F43F3D"/>
    <w:rsid w:val="00F442BA"/>
    <w:rsid w:val="00F44C53"/>
    <w:rsid w:val="00F46440"/>
    <w:rsid w:val="00F470FC"/>
    <w:rsid w:val="00F5029C"/>
    <w:rsid w:val="00F56615"/>
    <w:rsid w:val="00F619FA"/>
    <w:rsid w:val="00F656B2"/>
    <w:rsid w:val="00F70322"/>
    <w:rsid w:val="00F762B3"/>
    <w:rsid w:val="00F77031"/>
    <w:rsid w:val="00F80F7E"/>
    <w:rsid w:val="00F82AAC"/>
    <w:rsid w:val="00F83891"/>
    <w:rsid w:val="00F862F8"/>
    <w:rsid w:val="00F92BF5"/>
    <w:rsid w:val="00F97E3B"/>
    <w:rsid w:val="00FA407A"/>
    <w:rsid w:val="00FA617C"/>
    <w:rsid w:val="00FA689E"/>
    <w:rsid w:val="00FA7DB6"/>
    <w:rsid w:val="00FB135C"/>
    <w:rsid w:val="00FB3FC9"/>
    <w:rsid w:val="00FC15F0"/>
    <w:rsid w:val="00FC31A2"/>
    <w:rsid w:val="00FC56DF"/>
    <w:rsid w:val="00FC756F"/>
    <w:rsid w:val="00FC7AAF"/>
    <w:rsid w:val="00FC7E7A"/>
    <w:rsid w:val="00FD051D"/>
    <w:rsid w:val="00FD3222"/>
    <w:rsid w:val="00FD4B7F"/>
    <w:rsid w:val="00FD5587"/>
    <w:rsid w:val="00FD5B43"/>
    <w:rsid w:val="00FD646D"/>
    <w:rsid w:val="00FE0717"/>
    <w:rsid w:val="00FE1E08"/>
    <w:rsid w:val="00FE396E"/>
    <w:rsid w:val="00FF1381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E0D3D-9415-482E-AEDD-6B0B325D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9">
    <w:name w:val="Сетка таблицы39"/>
    <w:basedOn w:val="a1"/>
    <w:uiPriority w:val="39"/>
    <w:rsid w:val="0024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4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Sumskaya.kv</dc:creator>
  <cp:lastModifiedBy>Лях Владимир Алексеевич</cp:lastModifiedBy>
  <cp:revision>4</cp:revision>
  <dcterms:created xsi:type="dcterms:W3CDTF">2020-06-04T10:04:00Z</dcterms:created>
  <dcterms:modified xsi:type="dcterms:W3CDTF">2021-09-17T05:13:00Z</dcterms:modified>
</cp:coreProperties>
</file>