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6731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32D4A" w:rsidRPr="00DD5632" w:rsidRDefault="00B32D4A" w:rsidP="006731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0B699D" w:rsidRDefault="00EA00CC" w:rsidP="000B699D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0B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47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токсикологии</w:t>
      </w:r>
      <w:r w:rsidR="000B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</w:t>
      </w:r>
      <w:r w:rsidR="000B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99D" w:rsidRPr="000B69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18.03.02 Энерго- и ресурсосберегающие процессы в химической технологии, нефтехимии и биотехнологии</w:t>
      </w:r>
      <w:r w:rsidR="000B69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</w:t>
      </w:r>
      <w:r w:rsidR="000B699D" w:rsidRPr="000B69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рофиль «Охрана окружающей среды и рациональное использование природных ресурсов»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0B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0B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15CA" w:rsidRPr="00DA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лабораторные работы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DA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студента</w:t>
      </w:r>
      <w:r w:rsidR="00DA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DA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64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647E29" w:rsidRPr="00647E29" w:rsidRDefault="00647E29" w:rsidP="00647E29">
      <w:pPr>
        <w:pStyle w:val="a9"/>
        <w:tabs>
          <w:tab w:val="left" w:pos="709"/>
          <w:tab w:val="left" w:pos="851"/>
        </w:tabs>
        <w:suppressAutoHyphens/>
        <w:spacing w:after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647E29">
        <w:rPr>
          <w:bCs/>
          <w:color w:val="000000"/>
          <w:sz w:val="28"/>
          <w:szCs w:val="28"/>
        </w:rPr>
        <w:t xml:space="preserve">Цель дисциплины: формирование понимания связи всех разделов токсикологии, рассмотрение применимости знаний о токсических процессах в организме к правильной организации химических производств. </w:t>
      </w:r>
    </w:p>
    <w:p w:rsidR="00647E29" w:rsidRPr="00647E29" w:rsidRDefault="00647E29" w:rsidP="00647E29">
      <w:pPr>
        <w:pStyle w:val="a9"/>
        <w:tabs>
          <w:tab w:val="left" w:pos="709"/>
          <w:tab w:val="left" w:pos="851"/>
        </w:tabs>
        <w:suppressAutoHyphens/>
        <w:spacing w:after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647E29">
        <w:rPr>
          <w:bCs/>
          <w:color w:val="000000"/>
          <w:sz w:val="28"/>
          <w:szCs w:val="28"/>
        </w:rPr>
        <w:t>Задачи дисциплины:</w:t>
      </w:r>
    </w:p>
    <w:p w:rsidR="00647E29" w:rsidRPr="00647E29" w:rsidRDefault="00647E29" w:rsidP="00647E29">
      <w:pPr>
        <w:pStyle w:val="a9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/>
        <w:ind w:left="0" w:firstLine="567"/>
        <w:contextualSpacing/>
        <w:jc w:val="both"/>
        <w:rPr>
          <w:bCs/>
          <w:color w:val="000000"/>
          <w:sz w:val="28"/>
          <w:szCs w:val="28"/>
        </w:rPr>
      </w:pPr>
      <w:r w:rsidRPr="00647E29">
        <w:rPr>
          <w:bCs/>
          <w:color w:val="000000"/>
          <w:sz w:val="28"/>
          <w:szCs w:val="28"/>
        </w:rPr>
        <w:t xml:space="preserve">формирование знаний о видах и действии </w:t>
      </w:r>
      <w:proofErr w:type="spellStart"/>
      <w:r w:rsidRPr="00647E29">
        <w:rPr>
          <w:bCs/>
          <w:color w:val="000000"/>
          <w:sz w:val="28"/>
          <w:szCs w:val="28"/>
        </w:rPr>
        <w:t>токсикантов</w:t>
      </w:r>
      <w:proofErr w:type="spellEnd"/>
      <w:r w:rsidRPr="00647E29">
        <w:rPr>
          <w:bCs/>
          <w:color w:val="000000"/>
          <w:sz w:val="28"/>
          <w:szCs w:val="28"/>
        </w:rPr>
        <w:t>.</w:t>
      </w:r>
    </w:p>
    <w:p w:rsidR="00647E29" w:rsidRPr="00647E29" w:rsidRDefault="00647E29" w:rsidP="00647E29">
      <w:pPr>
        <w:pStyle w:val="a9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/>
        <w:ind w:left="0" w:firstLine="567"/>
        <w:contextualSpacing/>
        <w:jc w:val="both"/>
        <w:rPr>
          <w:bCs/>
          <w:color w:val="000000"/>
          <w:sz w:val="28"/>
          <w:szCs w:val="28"/>
        </w:rPr>
      </w:pPr>
      <w:r w:rsidRPr="00647E29">
        <w:rPr>
          <w:bCs/>
          <w:color w:val="000000"/>
          <w:sz w:val="28"/>
          <w:szCs w:val="28"/>
        </w:rPr>
        <w:t>формирование понимания закономерностей токсического действия.</w:t>
      </w:r>
    </w:p>
    <w:p w:rsidR="00ED3CC6" w:rsidRPr="00647E29" w:rsidRDefault="00647E29" w:rsidP="00647E29">
      <w:pPr>
        <w:pStyle w:val="a9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/>
        <w:ind w:left="0" w:firstLine="567"/>
        <w:contextualSpacing/>
        <w:jc w:val="both"/>
        <w:rPr>
          <w:sz w:val="28"/>
          <w:szCs w:val="28"/>
        </w:rPr>
      </w:pPr>
      <w:r w:rsidRPr="00647E29">
        <w:rPr>
          <w:bCs/>
          <w:color w:val="000000"/>
          <w:sz w:val="28"/>
          <w:szCs w:val="28"/>
        </w:rPr>
        <w:t>формирования умений и навыко</w:t>
      </w:r>
      <w:r>
        <w:rPr>
          <w:bCs/>
          <w:color w:val="000000"/>
          <w:sz w:val="28"/>
          <w:szCs w:val="28"/>
        </w:rPr>
        <w:t>в по определению содержания ток</w:t>
      </w:r>
      <w:r w:rsidRPr="00647E29">
        <w:rPr>
          <w:bCs/>
          <w:color w:val="000000"/>
          <w:sz w:val="28"/>
          <w:szCs w:val="28"/>
        </w:rPr>
        <w:t>сичных веществ в различных объектах</w:t>
      </w:r>
      <w:r w:rsidR="00DA15CA" w:rsidRPr="00647E29">
        <w:rPr>
          <w:sz w:val="28"/>
          <w:szCs w:val="28"/>
        </w:rPr>
        <w:t>.</w:t>
      </w:r>
    </w:p>
    <w:p w:rsidR="00647E29" w:rsidRDefault="00647E29" w:rsidP="00ED3C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7E29" w:rsidRDefault="00647E29" w:rsidP="00ED3C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7E29" w:rsidRDefault="00647E29" w:rsidP="00ED3C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00CC" w:rsidRPr="007A067A" w:rsidRDefault="00EA00CC" w:rsidP="00ED3C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67A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</w:t>
      </w:r>
    </w:p>
    <w:p w:rsidR="00EA00CC" w:rsidRDefault="00EA00CC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0C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="009D43A8">
        <w:rPr>
          <w:rFonts w:ascii="Times New Roman" w:hAnsi="Times New Roman" w:cs="Times New Roman"/>
          <w:sz w:val="28"/>
          <w:szCs w:val="28"/>
        </w:rPr>
        <w:t xml:space="preserve"> </w:t>
      </w:r>
      <w:r w:rsidR="004071F0">
        <w:rPr>
          <w:rFonts w:ascii="Times New Roman" w:hAnsi="Times New Roman" w:cs="Times New Roman"/>
          <w:sz w:val="28"/>
          <w:szCs w:val="28"/>
        </w:rPr>
        <w:t>(структура и содержание курса</w:t>
      </w:r>
      <w:r w:rsidR="009D43A8">
        <w:rPr>
          <w:rFonts w:ascii="Times New Roman" w:hAnsi="Times New Roman" w:cs="Times New Roman"/>
          <w:sz w:val="28"/>
          <w:szCs w:val="28"/>
        </w:rPr>
        <w:t xml:space="preserve">, перечень тем </w:t>
      </w:r>
      <w:r w:rsidR="004071F0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EA00CC">
        <w:rPr>
          <w:rFonts w:ascii="Times New Roman" w:hAnsi="Times New Roman" w:cs="Times New Roman"/>
          <w:sz w:val="28"/>
          <w:szCs w:val="28"/>
        </w:rPr>
        <w:t>, адаптир</w:t>
      </w:r>
      <w:r>
        <w:rPr>
          <w:rFonts w:ascii="Times New Roman" w:hAnsi="Times New Roman" w:cs="Times New Roman"/>
          <w:sz w:val="28"/>
          <w:szCs w:val="28"/>
        </w:rPr>
        <w:t>ованная для студентов</w:t>
      </w:r>
      <w:r w:rsidR="001E3CF4">
        <w:rPr>
          <w:rFonts w:ascii="Times New Roman" w:hAnsi="Times New Roman" w:cs="Times New Roman"/>
          <w:sz w:val="28"/>
          <w:szCs w:val="28"/>
        </w:rPr>
        <w:t xml:space="preserve">, </w:t>
      </w:r>
      <w:r w:rsidRPr="00EA00CC">
        <w:rPr>
          <w:rFonts w:ascii="Times New Roman" w:hAnsi="Times New Roman" w:cs="Times New Roman"/>
          <w:sz w:val="28"/>
          <w:szCs w:val="28"/>
        </w:rPr>
        <w:t>обучающихся с применением дистанционных образовательных технологий.</w:t>
      </w:r>
    </w:p>
    <w:p w:rsidR="007337E6" w:rsidRDefault="00ED3CC6" w:rsidP="000A3E9E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CC6">
        <w:rPr>
          <w:rFonts w:ascii="Times New Roman" w:hAnsi="Times New Roman" w:cs="Times New Roman"/>
          <w:i/>
          <w:iCs/>
          <w:sz w:val="28"/>
          <w:szCs w:val="28"/>
        </w:rPr>
        <w:t xml:space="preserve">Неделя </w:t>
      </w:r>
      <w:r w:rsidR="00111447">
        <w:rPr>
          <w:rFonts w:ascii="Times New Roman" w:hAnsi="Times New Roman" w:cs="Times New Roman"/>
          <w:i/>
          <w:iCs/>
          <w:sz w:val="28"/>
          <w:szCs w:val="28"/>
        </w:rPr>
        <w:t>5 (26.03.2020)</w:t>
      </w:r>
      <w:r w:rsidR="000A3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CC6" w:rsidRDefault="00ED3CC6" w:rsidP="000A3E9E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FB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7337E6">
        <w:rPr>
          <w:rFonts w:ascii="Times New Roman" w:hAnsi="Times New Roman" w:cs="Times New Roman"/>
          <w:sz w:val="28"/>
          <w:szCs w:val="28"/>
          <w:u w:val="single"/>
        </w:rPr>
        <w:t>лекции</w:t>
      </w:r>
      <w:r w:rsidR="000A3E9E" w:rsidRPr="00C278F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A3E9E" w:rsidRPr="00C278FB">
        <w:rPr>
          <w:rFonts w:ascii="Times New Roman" w:hAnsi="Times New Roman" w:cs="Times New Roman"/>
          <w:sz w:val="28"/>
          <w:szCs w:val="28"/>
        </w:rPr>
        <w:t xml:space="preserve"> </w:t>
      </w:r>
      <w:r w:rsidR="00C278FB" w:rsidRPr="00C278FB">
        <w:rPr>
          <w:rFonts w:ascii="Times New Roman" w:hAnsi="Times New Roman" w:cs="Times New Roman"/>
          <w:b/>
          <w:bCs/>
          <w:sz w:val="28"/>
          <w:szCs w:val="28"/>
        </w:rPr>
        <w:t>Осно</w:t>
      </w:r>
      <w:r w:rsidR="00C278FB" w:rsidRPr="00C278F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278FB" w:rsidRPr="00C278FB">
        <w:rPr>
          <w:rFonts w:ascii="Times New Roman" w:hAnsi="Times New Roman" w:cs="Times New Roman"/>
          <w:b/>
          <w:bCs/>
          <w:sz w:val="28"/>
          <w:szCs w:val="28"/>
        </w:rPr>
        <w:t>ные принципы классификации токсических соединений</w:t>
      </w:r>
      <w:r w:rsidRPr="00ED3C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3CC6">
        <w:rPr>
          <w:rFonts w:ascii="Times New Roman" w:hAnsi="Times New Roman" w:cs="Times New Roman"/>
          <w:sz w:val="28"/>
          <w:szCs w:val="28"/>
        </w:rPr>
        <w:t xml:space="preserve"> час)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8FB" w:rsidRDefault="00C278FB" w:rsidP="000A3E9E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FB">
        <w:rPr>
          <w:rFonts w:ascii="Times New Roman" w:hAnsi="Times New Roman" w:cs="Times New Roman"/>
          <w:sz w:val="28"/>
          <w:szCs w:val="28"/>
        </w:rPr>
        <w:t xml:space="preserve">Типы классификаций токсических соединений. Параметры и основные закономерности </w:t>
      </w:r>
      <w:proofErr w:type="spellStart"/>
      <w:r w:rsidRPr="00C278FB">
        <w:rPr>
          <w:rFonts w:ascii="Times New Roman" w:hAnsi="Times New Roman" w:cs="Times New Roman"/>
          <w:sz w:val="28"/>
          <w:szCs w:val="28"/>
        </w:rPr>
        <w:t>токсикометрии</w:t>
      </w:r>
      <w:proofErr w:type="spellEnd"/>
      <w:r w:rsidRPr="00C278FB">
        <w:rPr>
          <w:rFonts w:ascii="Times New Roman" w:hAnsi="Times New Roman" w:cs="Times New Roman"/>
          <w:sz w:val="28"/>
          <w:szCs w:val="28"/>
        </w:rPr>
        <w:t>. Определение токсикологических характеристик; санит</w:t>
      </w:r>
      <w:r w:rsidR="0002049C">
        <w:rPr>
          <w:rFonts w:ascii="Times New Roman" w:hAnsi="Times New Roman" w:cs="Times New Roman"/>
          <w:sz w:val="28"/>
          <w:szCs w:val="28"/>
        </w:rPr>
        <w:t>арно-гигиеническое нормирование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7E6" w:rsidRDefault="000A3E9E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E9E">
        <w:rPr>
          <w:rFonts w:ascii="Times New Roman" w:hAnsi="Times New Roman" w:cs="Times New Roman"/>
          <w:i/>
          <w:iCs/>
          <w:sz w:val="28"/>
          <w:szCs w:val="28"/>
        </w:rPr>
        <w:t xml:space="preserve">Неделя </w:t>
      </w:r>
      <w:r w:rsidR="00111447">
        <w:rPr>
          <w:rFonts w:ascii="Times New Roman" w:hAnsi="Times New Roman" w:cs="Times New Roman"/>
          <w:i/>
          <w:iCs/>
          <w:sz w:val="28"/>
          <w:szCs w:val="28"/>
        </w:rPr>
        <w:t>7 (09.04.2020)</w:t>
      </w:r>
      <w:bookmarkStart w:id="0" w:name="_GoBack"/>
      <w:bookmarkEnd w:id="0"/>
      <w:r w:rsidR="00ED3CC6" w:rsidRPr="00ED3C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7E6" w:rsidRPr="007337E6" w:rsidRDefault="000A3E9E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E9E">
        <w:rPr>
          <w:rFonts w:ascii="Times New Roman" w:hAnsi="Times New Roman" w:cs="Times New Roman"/>
          <w:sz w:val="28"/>
          <w:szCs w:val="28"/>
          <w:u w:val="single"/>
        </w:rPr>
        <w:t>Тема лекции: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7E6" w:rsidRPr="007337E6">
        <w:rPr>
          <w:rFonts w:ascii="Times New Roman" w:hAnsi="Times New Roman" w:cs="Times New Roman"/>
          <w:b/>
          <w:sz w:val="28"/>
          <w:szCs w:val="28"/>
        </w:rPr>
        <w:t xml:space="preserve">Наиболее опасные </w:t>
      </w:r>
      <w:proofErr w:type="spellStart"/>
      <w:r w:rsidR="007337E6" w:rsidRPr="007337E6">
        <w:rPr>
          <w:rFonts w:ascii="Times New Roman" w:hAnsi="Times New Roman" w:cs="Times New Roman"/>
          <w:b/>
          <w:sz w:val="28"/>
          <w:szCs w:val="28"/>
        </w:rPr>
        <w:t>токсиканты</w:t>
      </w:r>
      <w:proofErr w:type="spellEnd"/>
      <w:r w:rsidR="007337E6" w:rsidRPr="007337E6">
        <w:rPr>
          <w:rFonts w:ascii="Times New Roman" w:hAnsi="Times New Roman" w:cs="Times New Roman"/>
          <w:b/>
          <w:sz w:val="28"/>
          <w:szCs w:val="28"/>
        </w:rPr>
        <w:t xml:space="preserve"> неорганической природы</w:t>
      </w:r>
      <w:r w:rsidR="007337E6" w:rsidRPr="007337E6">
        <w:rPr>
          <w:rFonts w:ascii="Times New Roman" w:hAnsi="Times New Roman" w:cs="Times New Roman"/>
          <w:sz w:val="28"/>
          <w:szCs w:val="28"/>
        </w:rPr>
        <w:t xml:space="preserve"> (2 час.)</w:t>
      </w:r>
      <w:proofErr w:type="gramEnd"/>
    </w:p>
    <w:p w:rsidR="00ED3CC6" w:rsidRDefault="007337E6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7E6">
        <w:rPr>
          <w:rFonts w:ascii="Times New Roman" w:hAnsi="Times New Roman" w:cs="Times New Roman"/>
          <w:sz w:val="28"/>
          <w:szCs w:val="28"/>
        </w:rPr>
        <w:t xml:space="preserve">Соединения серы, азота, углерода. Токсичность соединений </w:t>
      </w:r>
      <w:proofErr w:type="spellStart"/>
      <w:proofErr w:type="gramStart"/>
      <w:r w:rsidRPr="007337E6">
        <w:rPr>
          <w:rFonts w:ascii="Times New Roman" w:hAnsi="Times New Roman" w:cs="Times New Roman"/>
          <w:sz w:val="28"/>
          <w:szCs w:val="28"/>
        </w:rPr>
        <w:t>переход-ных</w:t>
      </w:r>
      <w:proofErr w:type="spellEnd"/>
      <w:proofErr w:type="gramEnd"/>
      <w:r w:rsidRPr="007337E6">
        <w:rPr>
          <w:rFonts w:ascii="Times New Roman" w:hAnsi="Times New Roman" w:cs="Times New Roman"/>
          <w:sz w:val="28"/>
          <w:szCs w:val="28"/>
        </w:rPr>
        <w:t xml:space="preserve"> элементов (тяжелые металлы). Асбест и другие минеральные волокна.</w:t>
      </w:r>
    </w:p>
    <w:p w:rsidR="00952B60" w:rsidRDefault="00952B60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60" w:rsidRDefault="00952B60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60" w:rsidRDefault="00952B60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60" w:rsidRDefault="00952B60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60" w:rsidRDefault="00952B60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60" w:rsidRDefault="00952B60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60" w:rsidRDefault="00952B60" w:rsidP="007337E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60" w:rsidRDefault="00952B60" w:rsidP="00B078A2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 – Реализация занятий </w:t>
      </w:r>
      <w:r w:rsidRPr="00952B60">
        <w:rPr>
          <w:rFonts w:ascii="Times New Roman" w:hAnsi="Times New Roman" w:cs="Times New Roman"/>
          <w:sz w:val="28"/>
          <w:szCs w:val="28"/>
        </w:rPr>
        <w:t>с применением дот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87"/>
        <w:gridCol w:w="2574"/>
      </w:tblGrid>
      <w:tr w:rsidR="006B2ED8" w:rsidRPr="006B2ED8" w:rsidTr="00ED3CC6">
        <w:tc>
          <w:tcPr>
            <w:tcW w:w="1384" w:type="dxa"/>
            <w:vAlign w:val="center"/>
          </w:tcPr>
          <w:p w:rsidR="00181280" w:rsidRDefault="00181280" w:rsidP="00952B60">
            <w:pPr>
              <w:tabs>
                <w:tab w:val="left" w:pos="7371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2ED8" w:rsidRPr="00181280" w:rsidRDefault="006B2ED8" w:rsidP="00952B60">
            <w:pPr>
              <w:tabs>
                <w:tab w:val="left" w:pos="7371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3487" w:type="dxa"/>
            <w:vAlign w:val="center"/>
          </w:tcPr>
          <w:p w:rsidR="006B2ED8" w:rsidRPr="00181280" w:rsidRDefault="006B2ED8" w:rsidP="00952B60">
            <w:pPr>
              <w:tabs>
                <w:tab w:val="left" w:pos="7371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реализации курса</w:t>
            </w:r>
          </w:p>
        </w:tc>
        <w:tc>
          <w:tcPr>
            <w:tcW w:w="2574" w:type="dxa"/>
            <w:vAlign w:val="center"/>
          </w:tcPr>
          <w:p w:rsidR="006B2ED8" w:rsidRPr="00181280" w:rsidRDefault="006B2ED8" w:rsidP="00952B60">
            <w:pPr>
              <w:tabs>
                <w:tab w:val="left" w:pos="7371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для подключения к электронным ресурсам </w:t>
            </w:r>
          </w:p>
        </w:tc>
      </w:tr>
      <w:tr w:rsidR="006B2ED8" w:rsidRPr="006B2ED8" w:rsidTr="00ED3CC6">
        <w:tc>
          <w:tcPr>
            <w:tcW w:w="1384" w:type="dxa"/>
          </w:tcPr>
          <w:p w:rsidR="006B2ED8" w:rsidRPr="00181280" w:rsidRDefault="006B2ED8" w:rsidP="00952B6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3487" w:type="dxa"/>
          </w:tcPr>
          <w:p w:rsidR="006B2ED8" w:rsidRPr="00181280" w:rsidRDefault="006B2ED8" w:rsidP="00952B6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Онлайн-лекции</w:t>
            </w:r>
            <w:proofErr w:type="spellEnd"/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3E9E"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</w:t>
            </w:r>
            <w:r w:rsidR="000A3E9E" w:rsidRPr="00181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Teams</w:t>
            </w:r>
          </w:p>
          <w:p w:rsidR="00181280" w:rsidRDefault="00181280" w:rsidP="00952B6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1280" w:rsidRPr="00181280" w:rsidRDefault="00181280" w:rsidP="00952B6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домашних заданий, по</w:t>
            </w:r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ченных от преподавателя по элек</w:t>
            </w:r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тронной почте.</w:t>
            </w:r>
          </w:p>
        </w:tc>
        <w:tc>
          <w:tcPr>
            <w:tcW w:w="2574" w:type="dxa"/>
          </w:tcPr>
          <w:p w:rsidR="006B2ED8" w:rsidRPr="00181280" w:rsidRDefault="000A3E9E" w:rsidP="00952B6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в </w:t>
            </w:r>
            <w:proofErr w:type="spellStart"/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лектронном</w:t>
            </w:r>
            <w:proofErr w:type="spellEnd"/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расписании на сайте ДВФУ</w:t>
            </w:r>
          </w:p>
        </w:tc>
      </w:tr>
      <w:tr w:rsidR="006B2ED8" w:rsidRPr="006B2ED8" w:rsidTr="00ED3CC6">
        <w:tc>
          <w:tcPr>
            <w:tcW w:w="1384" w:type="dxa"/>
          </w:tcPr>
          <w:p w:rsidR="006B2ED8" w:rsidRPr="00181280" w:rsidRDefault="006B2ED8" w:rsidP="00952B6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</w:t>
            </w:r>
          </w:p>
        </w:tc>
        <w:tc>
          <w:tcPr>
            <w:tcW w:w="3487" w:type="dxa"/>
          </w:tcPr>
          <w:p w:rsidR="006B2ED8" w:rsidRPr="00181280" w:rsidRDefault="00EF1419" w:rsidP="00952B6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Перенос на май месяц в </w:t>
            </w:r>
            <w:proofErr w:type="spellStart"/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соответсвии</w:t>
            </w:r>
            <w:proofErr w:type="spellEnd"/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графиком переноса </w:t>
            </w:r>
            <w:r w:rsidR="000A3E9E"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2574" w:type="dxa"/>
          </w:tcPr>
          <w:p w:rsidR="006B2ED8" w:rsidRPr="00181280" w:rsidRDefault="000A3E9E" w:rsidP="00952B60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80"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</w:p>
        </w:tc>
      </w:tr>
    </w:tbl>
    <w:p w:rsidR="00B32D4A" w:rsidRDefault="00B32D4A" w:rsidP="00EA00CC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6B7A" w:rsidRPr="007A067A" w:rsidRDefault="001B6B7A" w:rsidP="00EA00CC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67A">
        <w:rPr>
          <w:rFonts w:ascii="Times New Roman" w:hAnsi="Times New Roman" w:cs="Times New Roman"/>
          <w:b/>
          <w:bCs/>
          <w:sz w:val="32"/>
          <w:szCs w:val="32"/>
        </w:rPr>
        <w:t>Преподаватели курса</w:t>
      </w:r>
    </w:p>
    <w:p w:rsidR="00B5157E" w:rsidRPr="00181280" w:rsidRDefault="00D13E71" w:rsidP="00B515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Патрушева Ольга Викторовна</w:t>
      </w:r>
      <w:r w:rsidR="00B51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57E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="00B5157E" w:rsidRPr="00B5157E">
        <w:rPr>
          <w:rFonts w:ascii="Times New Roman" w:hAnsi="Times New Roman" w:cs="Times New Roman"/>
          <w:sz w:val="28"/>
          <w:szCs w:val="28"/>
        </w:rPr>
        <w:t xml:space="preserve"> </w:t>
      </w:r>
      <w:r w:rsidR="00B515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5157E" w:rsidRPr="00B5157E">
        <w:rPr>
          <w:rFonts w:ascii="Times New Roman" w:hAnsi="Times New Roman" w:cs="Times New Roman"/>
          <w:sz w:val="28"/>
          <w:szCs w:val="28"/>
        </w:rPr>
        <w:t>-</w:t>
      </w:r>
      <w:r w:rsidR="00B5157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5157E" w:rsidRPr="00B5157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181280" w:rsidRPr="00206D4A">
          <w:rPr>
            <w:rStyle w:val="ab"/>
            <w:rFonts w:ascii="Times New Roman" w:hAnsi="Times New Roman"/>
            <w:sz w:val="28"/>
            <w:szCs w:val="28"/>
            <w:lang w:val="en-US"/>
          </w:rPr>
          <w:t>patrusheva</w:t>
        </w:r>
        <w:r w:rsidR="00181280" w:rsidRPr="00206D4A">
          <w:rPr>
            <w:rStyle w:val="ab"/>
            <w:rFonts w:ascii="Times New Roman" w:hAnsi="Times New Roman"/>
            <w:sz w:val="28"/>
            <w:szCs w:val="28"/>
          </w:rPr>
          <w:t>.</w:t>
        </w:r>
        <w:r w:rsidR="00181280" w:rsidRPr="00206D4A">
          <w:rPr>
            <w:rStyle w:val="ab"/>
            <w:rFonts w:ascii="Times New Roman" w:hAnsi="Times New Roman"/>
            <w:sz w:val="28"/>
            <w:szCs w:val="28"/>
            <w:lang w:val="en-US"/>
          </w:rPr>
          <w:t>ov</w:t>
        </w:r>
        <w:r w:rsidR="00181280" w:rsidRPr="00206D4A">
          <w:rPr>
            <w:rStyle w:val="ab"/>
            <w:rFonts w:ascii="Times New Roman" w:hAnsi="Times New Roman"/>
            <w:sz w:val="28"/>
            <w:szCs w:val="28"/>
          </w:rPr>
          <w:t>@</w:t>
        </w:r>
        <w:r w:rsidR="00181280" w:rsidRPr="00206D4A">
          <w:rPr>
            <w:rStyle w:val="ab"/>
            <w:rFonts w:ascii="Times New Roman" w:hAnsi="Times New Roman"/>
            <w:sz w:val="28"/>
            <w:szCs w:val="28"/>
            <w:lang w:val="en-US"/>
          </w:rPr>
          <w:t>dvfu</w:t>
        </w:r>
        <w:r w:rsidR="00181280" w:rsidRPr="00206D4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181280" w:rsidRPr="00206D4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5157E">
        <w:rPr>
          <w:rFonts w:ascii="Times New Roman" w:hAnsi="Times New Roman" w:cs="Times New Roman"/>
          <w:sz w:val="28"/>
          <w:szCs w:val="28"/>
        </w:rPr>
        <w:t>.</w:t>
      </w:r>
    </w:p>
    <w:p w:rsidR="00181280" w:rsidRDefault="00181280" w:rsidP="00181280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B51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15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157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06D4A">
          <w:rPr>
            <w:rStyle w:val="ab"/>
            <w:rFonts w:ascii="Times New Roman" w:hAnsi="Times New Roman"/>
            <w:sz w:val="28"/>
            <w:szCs w:val="28"/>
            <w:lang w:val="en-US"/>
          </w:rPr>
          <w:t>kovekhova</w:t>
        </w:r>
        <w:r w:rsidRPr="00206D4A">
          <w:rPr>
            <w:rStyle w:val="ab"/>
            <w:rFonts w:ascii="Times New Roman" w:hAnsi="Times New Roman"/>
            <w:sz w:val="28"/>
            <w:szCs w:val="28"/>
          </w:rPr>
          <w:t>.</w:t>
        </w:r>
        <w:r w:rsidRPr="00206D4A">
          <w:rPr>
            <w:rStyle w:val="ab"/>
            <w:rFonts w:ascii="Times New Roman" w:hAnsi="Times New Roman"/>
            <w:sz w:val="28"/>
            <w:szCs w:val="28"/>
            <w:lang w:val="en-US"/>
          </w:rPr>
          <w:t>av</w:t>
        </w:r>
        <w:r w:rsidRPr="00206D4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206D4A">
          <w:rPr>
            <w:rStyle w:val="ab"/>
            <w:rFonts w:ascii="Times New Roman" w:hAnsi="Times New Roman"/>
            <w:sz w:val="28"/>
            <w:szCs w:val="28"/>
            <w:lang w:val="en-US"/>
          </w:rPr>
          <w:t>dvfu</w:t>
        </w:r>
        <w:r w:rsidRPr="00206D4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206D4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A067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81280" w:rsidRDefault="00181280" w:rsidP="00181280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52B60" w:rsidRDefault="00952B60" w:rsidP="00181280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52B60" w:rsidRDefault="00952B60" w:rsidP="00181280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A00CC" w:rsidRPr="007A067A" w:rsidRDefault="00EA00CC" w:rsidP="00181280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67A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учебной литературы</w:t>
      </w:r>
    </w:p>
    <w:p w:rsidR="00394C83" w:rsidRPr="00394C83" w:rsidRDefault="00394C83" w:rsidP="00952B60">
      <w:pPr>
        <w:numPr>
          <w:ilvl w:val="0"/>
          <w:numId w:val="12"/>
        </w:numPr>
        <w:tabs>
          <w:tab w:val="left" w:pos="0"/>
          <w:tab w:val="left" w:pos="851"/>
          <w:tab w:val="left" w:pos="1134"/>
        </w:tabs>
        <w:spacing w:after="0"/>
        <w:ind w:left="0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Сотникова, Е. В. </w:t>
      </w:r>
      <w:proofErr w:type="spell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Техносферная</w:t>
      </w:r>
      <w:proofErr w:type="spell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токсикология</w:t>
      </w:r>
      <w:proofErr w:type="gram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Е. В. Сотникова, В. П. </w:t>
      </w:r>
      <w:proofErr w:type="spell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Дмитренко</w:t>
      </w:r>
      <w:proofErr w:type="spell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 — Санкт-Петербург : Лань, 2015. — 432 с. — ISBN 978-5-8114-1329-4. — Текст</w:t>
      </w:r>
      <w:proofErr w:type="gram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</w:t>
      </w:r>
      <w:r>
        <w:rPr>
          <w:rFonts w:ascii="Arial" w:hAnsi="Arial" w:cs="Arial"/>
          <w:sz w:val="21"/>
          <w:szCs w:val="21"/>
          <w:shd w:val="clear" w:color="auto" w:fill="F2F2F2"/>
        </w:rPr>
        <w:t xml:space="preserve">: </w:t>
      </w:r>
      <w:hyperlink r:id="rId7" w:history="1"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https://e.lanbook.com/book/64338</w:t>
        </w:r>
      </w:hyperlink>
    </w:p>
    <w:p w:rsidR="00952B60" w:rsidRPr="00394C83" w:rsidRDefault="00952B60" w:rsidP="00952B60">
      <w:pPr>
        <w:numPr>
          <w:ilvl w:val="0"/>
          <w:numId w:val="12"/>
        </w:numPr>
        <w:tabs>
          <w:tab w:val="left" w:pos="0"/>
          <w:tab w:val="left" w:pos="851"/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Кукин, П.П. Основы токсикологии [Электронный ресурс]: Учебное пособие / П.П.  Кукин, Н.Л. Пономарев, К. Р. </w:t>
      </w:r>
      <w:proofErr w:type="spell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Таранцева</w:t>
      </w:r>
      <w:proofErr w:type="spell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</w:t>
      </w:r>
      <w:proofErr w:type="gram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НИЦ ИНФРА-М, 2016. - 280 с. </w:t>
      </w:r>
    </w:p>
    <w:p w:rsidR="00952B60" w:rsidRPr="00394C83" w:rsidRDefault="00952B60" w:rsidP="00952B60">
      <w:pPr>
        <w:tabs>
          <w:tab w:val="left" w:pos="0"/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ЭБС «Znanium.com»:</w:t>
      </w:r>
    </w:p>
    <w:p w:rsidR="00952B60" w:rsidRPr="00394C83" w:rsidRDefault="00952B60" w:rsidP="00952B60">
      <w:pPr>
        <w:tabs>
          <w:tab w:val="left" w:pos="0"/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http://znanium.com/catalog.php?bookinfo=429207</w:t>
        </w:r>
      </w:hyperlink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2B60" w:rsidRDefault="00952B60" w:rsidP="00952B60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394C83" w:rsidRDefault="00394C83" w:rsidP="00952B60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394C83" w:rsidRPr="00394C83" w:rsidRDefault="00394C83" w:rsidP="00394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C8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394C83" w:rsidRPr="00394C83" w:rsidRDefault="00394C83" w:rsidP="00394C83">
      <w:pPr>
        <w:jc w:val="center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394C83">
        <w:rPr>
          <w:rFonts w:ascii="Times New Roman" w:hAnsi="Times New Roman" w:cs="Times New Roman"/>
          <w:i/>
          <w:sz w:val="28"/>
          <w:szCs w:val="28"/>
        </w:rPr>
        <w:t>(</w:t>
      </w:r>
      <w:r w:rsidRPr="00394C83">
        <w:rPr>
          <w:rFonts w:ascii="Times New Roman" w:hAnsi="Times New Roman" w:cs="Times New Roman"/>
          <w:i/>
          <w:spacing w:val="-10"/>
          <w:sz w:val="28"/>
          <w:szCs w:val="28"/>
        </w:rPr>
        <w:t>печатные и электронные издания)</w:t>
      </w:r>
    </w:p>
    <w:p w:rsidR="00394C83" w:rsidRPr="00394C83" w:rsidRDefault="00394C83" w:rsidP="00394C83">
      <w:pPr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Пурыгин</w:t>
      </w:r>
      <w:proofErr w:type="spell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П.П. Основы химической токсикологии: учебное пособие. / П.П. </w:t>
      </w:r>
      <w:proofErr w:type="spell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Пурыгин</w:t>
      </w:r>
      <w:proofErr w:type="spell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З.П. Белоусова. – Самара: Изд-во Самарский университет, 2003. – 51 </w:t>
      </w:r>
      <w:proofErr w:type="gram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94C83" w:rsidRPr="00394C83" w:rsidRDefault="00394C83" w:rsidP="00394C83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Единое окно доступа к информационным ресурсам </w:t>
      </w:r>
      <w:proofErr w:type="spell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94C83" w:rsidRPr="00394C83" w:rsidRDefault="00394C83" w:rsidP="00394C83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http://window.edu.ru/resource/918/29918/files/ssu054.pdf</w:t>
        </w:r>
      </w:hyperlink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4C83" w:rsidRPr="00394C83" w:rsidRDefault="00394C83" w:rsidP="00394C83">
      <w:pPr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Мельникова, Г.М. Пестициды в современном мире // Г. М. Мельник</w:t>
      </w:r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 - </w:t>
      </w:r>
      <w:proofErr w:type="spell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Соросовский</w:t>
      </w:r>
      <w:proofErr w:type="spell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образовательный журнал, 1997. - № 4. – 33-37 </w:t>
      </w:r>
      <w:proofErr w:type="gram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94C83" w:rsidRPr="00394C83" w:rsidRDefault="00394C83" w:rsidP="00394C83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Единое окно доступа к информационным ресурсам </w:t>
      </w:r>
      <w:proofErr w:type="spellStart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94C83" w:rsidRPr="00394C83" w:rsidRDefault="00394C83" w:rsidP="00394C83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</w:t>
        </w:r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window</w:t>
        </w:r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/</w:t>
        </w:r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resource</w:t>
        </w:r>
        <w:r w:rsidRPr="00394C83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/332/21332</w:t>
        </w:r>
      </w:hyperlink>
      <w:r w:rsidRPr="0039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4C83" w:rsidRPr="00394C83" w:rsidRDefault="00394C83" w:rsidP="00952B60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C93" w:rsidRPr="007A067A" w:rsidRDefault="00795C93" w:rsidP="00952B60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67A">
        <w:rPr>
          <w:rFonts w:ascii="Times New Roman" w:hAnsi="Times New Roman" w:cs="Times New Roman"/>
          <w:b/>
          <w:bCs/>
          <w:sz w:val="32"/>
          <w:szCs w:val="32"/>
        </w:rPr>
        <w:t>Материалы для организации самостоятельной работы студентов</w:t>
      </w:r>
    </w:p>
    <w:p w:rsidR="00A575C4" w:rsidRDefault="00A575C4" w:rsidP="00A575C4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6034">
        <w:rPr>
          <w:rFonts w:ascii="Times New Roman" w:hAnsi="Times New Roman" w:cs="Times New Roman"/>
          <w:i/>
          <w:iCs/>
          <w:sz w:val="28"/>
          <w:szCs w:val="28"/>
        </w:rPr>
        <w:t>1)Учебно-методическое обеспечение самостоятельной работы обучающихся;</w:t>
      </w:r>
    </w:p>
    <w:p w:rsidR="00B96270" w:rsidRDefault="00497D8E" w:rsidP="00497D8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D8E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самостоятельном </w:t>
      </w:r>
      <w:r w:rsidRPr="00497D8E">
        <w:rPr>
          <w:rFonts w:ascii="Times New Roman" w:eastAsia="Calibri" w:hAnsi="Times New Roman" w:cs="Times New Roman"/>
          <w:sz w:val="28"/>
          <w:szCs w:val="28"/>
        </w:rPr>
        <w:t>изучении дисциплины «</w:t>
      </w:r>
      <w:r w:rsidR="00394C83">
        <w:rPr>
          <w:rFonts w:ascii="Times New Roman" w:eastAsia="Calibri" w:hAnsi="Times New Roman" w:cs="Times New Roman"/>
          <w:sz w:val="28"/>
          <w:szCs w:val="28"/>
        </w:rPr>
        <w:t>Основы токсикологии</w:t>
      </w:r>
      <w:r w:rsidRPr="00497D8E">
        <w:rPr>
          <w:rFonts w:ascii="Times New Roman" w:eastAsia="Calibri" w:hAnsi="Times New Roman" w:cs="Times New Roman"/>
          <w:sz w:val="28"/>
          <w:szCs w:val="28"/>
        </w:rPr>
        <w:t>» студентам целесообразно выполнять следующие рекомендации:</w:t>
      </w:r>
      <w:r w:rsidR="00B962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6270" w:rsidRPr="00B96270" w:rsidRDefault="00B96270" w:rsidP="00B96270">
      <w:pPr>
        <w:pStyle w:val="a9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B96270">
        <w:rPr>
          <w:sz w:val="28"/>
          <w:szCs w:val="28"/>
        </w:rPr>
        <w:t>Изучение курса должно вестись систематически и сопровождаться составлением подробного конспекта лекций и конспекта материалов для самостоятельной проработки</w:t>
      </w:r>
      <w:r>
        <w:rPr>
          <w:sz w:val="28"/>
          <w:szCs w:val="28"/>
        </w:rPr>
        <w:t xml:space="preserve">. </w:t>
      </w:r>
      <w:r w:rsidRPr="00B96270">
        <w:rPr>
          <w:sz w:val="28"/>
          <w:szCs w:val="28"/>
        </w:rPr>
        <w:t xml:space="preserve">Просмотрите конспект сразу после занятий, отметьте материал конспекта лекций, который вызывает затруднения для понимания. Попытайтесь найти ответы на затруднительные вопросы, используя рекомендованную литературу. Если самостоятельно не удалось разобраться в материале, сформулируйте вопросы и обратитесь к преподавателю за </w:t>
      </w:r>
      <w:r w:rsidRPr="00B96270">
        <w:rPr>
          <w:sz w:val="28"/>
          <w:szCs w:val="28"/>
        </w:rPr>
        <w:lastRenderedPageBreak/>
        <w:t>консультацией. Регулярно отводите время для повторения материала, проверяя свои знания, умения и навыки по контрольным вопросам.</w:t>
      </w:r>
    </w:p>
    <w:p w:rsidR="00497D8E" w:rsidRDefault="00B96270" w:rsidP="00B96270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B96270">
        <w:rPr>
          <w:sz w:val="28"/>
          <w:szCs w:val="28"/>
        </w:rPr>
        <w:t xml:space="preserve">После изучения модуля рекомендуется по памяти воспроизвести основные термины модуля, ответить на контрольные вопросы, указанные в методических указаниях для самостоятельной работы студентов. Такой метод дает возможность самостоятельно проверить готовность к тестированию. </w:t>
      </w:r>
    </w:p>
    <w:p w:rsidR="00075E58" w:rsidRPr="00B96270" w:rsidRDefault="00075E58" w:rsidP="00075E58">
      <w:pPr>
        <w:pStyle w:val="a9"/>
        <w:ind w:left="927"/>
        <w:jc w:val="both"/>
        <w:rPr>
          <w:sz w:val="28"/>
          <w:szCs w:val="28"/>
        </w:rPr>
      </w:pPr>
    </w:p>
    <w:p w:rsidR="00A575C4" w:rsidRPr="007E6034" w:rsidRDefault="00A575C4" w:rsidP="00A575C4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6034">
        <w:rPr>
          <w:rFonts w:ascii="Times New Roman" w:hAnsi="Times New Roman" w:cs="Times New Roman"/>
          <w:i/>
          <w:iCs/>
          <w:sz w:val="28"/>
          <w:szCs w:val="28"/>
        </w:rPr>
        <w:t>2) Контроль достижений целей курса;</w:t>
      </w:r>
    </w:p>
    <w:p w:rsidR="00A575C4" w:rsidRDefault="00A575C4" w:rsidP="00A57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достижений курса проводится по вопросам для собеседования представленных ниже:</w:t>
      </w:r>
    </w:p>
    <w:p w:rsidR="002846EA" w:rsidRPr="00822DD7" w:rsidRDefault="002846EA" w:rsidP="002846EA">
      <w:pPr>
        <w:pStyle w:val="a"/>
        <w:numPr>
          <w:ilvl w:val="0"/>
          <w:numId w:val="6"/>
        </w:numPr>
        <w:spacing w:line="276" w:lineRule="auto"/>
        <w:rPr>
          <w:sz w:val="28"/>
          <w:szCs w:val="28"/>
        </w:rPr>
      </w:pPr>
      <w:proofErr w:type="spellStart"/>
      <w:r w:rsidRPr="00822DD7">
        <w:rPr>
          <w:sz w:val="28"/>
          <w:szCs w:val="28"/>
        </w:rPr>
        <w:t>Канцерогенность</w:t>
      </w:r>
      <w:proofErr w:type="spellEnd"/>
      <w:r w:rsidRPr="00822DD7">
        <w:rPr>
          <w:sz w:val="28"/>
          <w:szCs w:val="28"/>
        </w:rPr>
        <w:t xml:space="preserve"> и канцерогенез.</w:t>
      </w:r>
    </w:p>
    <w:p w:rsidR="002846EA" w:rsidRDefault="002846EA" w:rsidP="002846EA">
      <w:pPr>
        <w:pStyle w:val="a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22DD7">
        <w:rPr>
          <w:sz w:val="28"/>
          <w:szCs w:val="28"/>
        </w:rPr>
        <w:t>Классификация токсических соединений, поступающих в окружа</w:t>
      </w:r>
      <w:r w:rsidRPr="00822DD7">
        <w:rPr>
          <w:sz w:val="28"/>
          <w:szCs w:val="28"/>
        </w:rPr>
        <w:t>ю</w:t>
      </w:r>
      <w:r w:rsidRPr="00822DD7">
        <w:rPr>
          <w:sz w:val="28"/>
          <w:szCs w:val="28"/>
        </w:rPr>
        <w:t xml:space="preserve">щую среду. </w:t>
      </w:r>
    </w:p>
    <w:p w:rsidR="002846EA" w:rsidRDefault="002846EA" w:rsidP="002846EA">
      <w:pPr>
        <w:pStyle w:val="a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822DD7">
        <w:rPr>
          <w:sz w:val="28"/>
          <w:szCs w:val="28"/>
        </w:rPr>
        <w:t xml:space="preserve">Приоритетные загрязнители и особо опасные </w:t>
      </w:r>
      <w:proofErr w:type="spellStart"/>
      <w:r w:rsidRPr="00822DD7">
        <w:rPr>
          <w:sz w:val="28"/>
          <w:szCs w:val="28"/>
        </w:rPr>
        <w:t>экотоксиканты</w:t>
      </w:r>
      <w:proofErr w:type="spellEnd"/>
      <w:r>
        <w:rPr>
          <w:sz w:val="28"/>
          <w:szCs w:val="28"/>
        </w:rPr>
        <w:t>.</w:t>
      </w:r>
    </w:p>
    <w:p w:rsidR="002846EA" w:rsidRDefault="002846EA" w:rsidP="002846EA">
      <w:pPr>
        <w:pStyle w:val="a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Неорганические </w:t>
      </w:r>
      <w:proofErr w:type="spellStart"/>
      <w:r>
        <w:rPr>
          <w:sz w:val="28"/>
          <w:szCs w:val="28"/>
        </w:rPr>
        <w:t>токсиканты</w:t>
      </w:r>
      <w:proofErr w:type="spellEnd"/>
      <w:r>
        <w:rPr>
          <w:sz w:val="28"/>
          <w:szCs w:val="28"/>
        </w:rPr>
        <w:t>.</w:t>
      </w:r>
    </w:p>
    <w:p w:rsidR="002846EA" w:rsidRDefault="002846EA" w:rsidP="002846EA">
      <w:pPr>
        <w:pStyle w:val="a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Органические </w:t>
      </w:r>
      <w:proofErr w:type="spellStart"/>
      <w:r>
        <w:rPr>
          <w:sz w:val="28"/>
          <w:szCs w:val="28"/>
        </w:rPr>
        <w:t>токсиканты</w:t>
      </w:r>
      <w:proofErr w:type="spellEnd"/>
      <w:r>
        <w:rPr>
          <w:sz w:val="28"/>
          <w:szCs w:val="28"/>
        </w:rPr>
        <w:t>.</w:t>
      </w:r>
    </w:p>
    <w:p w:rsidR="002846EA" w:rsidRDefault="002846EA" w:rsidP="002846EA">
      <w:pPr>
        <w:pStyle w:val="a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278FB">
        <w:rPr>
          <w:sz w:val="28"/>
          <w:szCs w:val="28"/>
        </w:rPr>
        <w:t xml:space="preserve">Параметры и основные закономерности </w:t>
      </w:r>
      <w:proofErr w:type="spellStart"/>
      <w:r w:rsidRPr="00C278FB">
        <w:rPr>
          <w:sz w:val="28"/>
          <w:szCs w:val="28"/>
        </w:rPr>
        <w:t>токсикометрии</w:t>
      </w:r>
      <w:proofErr w:type="spellEnd"/>
      <w:r>
        <w:rPr>
          <w:sz w:val="28"/>
          <w:szCs w:val="28"/>
        </w:rPr>
        <w:t>.</w:t>
      </w:r>
    </w:p>
    <w:p w:rsidR="002846EA" w:rsidRPr="00822DD7" w:rsidRDefault="002846EA" w:rsidP="002846EA">
      <w:pPr>
        <w:pStyle w:val="a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Характеристики для определения степени токсичности органических веществ.</w:t>
      </w:r>
    </w:p>
    <w:p w:rsidR="00A575C4" w:rsidRDefault="00A575C4" w:rsidP="00A575C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6034" w:rsidRDefault="00A575C4" w:rsidP="00075E58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6034">
        <w:rPr>
          <w:rFonts w:ascii="Times New Roman" w:hAnsi="Times New Roman" w:cs="Times New Roman"/>
          <w:i/>
          <w:iCs/>
          <w:sz w:val="28"/>
          <w:szCs w:val="28"/>
        </w:rPr>
        <w:lastRenderedPageBreak/>
        <w:t>3) Рекомендации по самостоятельной работе студентов;</w:t>
      </w:r>
    </w:p>
    <w:p w:rsidR="00075E58" w:rsidRDefault="00075E58" w:rsidP="00BF779F">
      <w:pPr>
        <w:pStyle w:val="aa"/>
        <w:spacing w:line="276" w:lineRule="auto"/>
        <w:ind w:firstLine="567"/>
      </w:pPr>
      <w:r>
        <w:t xml:space="preserve">Самостоятельная работа </w:t>
      </w:r>
      <w:r w:rsidRPr="00C008E4">
        <w:t>необходима при проработке материала лекции; подготовке к лабораторным работам,</w:t>
      </w:r>
      <w:r>
        <w:t xml:space="preserve"> практическим занятиям и</w:t>
      </w:r>
      <w:r w:rsidRPr="00C008E4">
        <w:t xml:space="preserve"> </w:t>
      </w:r>
      <w:r>
        <w:t>зачёту</w:t>
      </w:r>
      <w:r w:rsidRPr="00C008E4">
        <w:t>.</w:t>
      </w:r>
    </w:p>
    <w:p w:rsidR="00075E58" w:rsidRDefault="00075E58" w:rsidP="00BF77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для самостоятельного изучения студенты опрашиваются устно согласно графику, оцениваются по пятибалльной системе.</w:t>
      </w:r>
    </w:p>
    <w:p w:rsidR="00075E58" w:rsidRDefault="00075E58" w:rsidP="00BF779F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письменно на итоговом занятии, оценивается по пятибалльной системе.</w:t>
      </w:r>
    </w:p>
    <w:p w:rsidR="00075E58" w:rsidRPr="007E6034" w:rsidRDefault="00075E58" w:rsidP="00075E5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575C4" w:rsidRDefault="00A575C4" w:rsidP="00A575C4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6034">
        <w:rPr>
          <w:rFonts w:ascii="Times New Roman" w:hAnsi="Times New Roman" w:cs="Times New Roman"/>
          <w:i/>
          <w:iCs/>
          <w:sz w:val="28"/>
          <w:szCs w:val="28"/>
        </w:rPr>
        <w:t>4) Требования к представлению и оформлению результатов самостоятельной работы;</w:t>
      </w:r>
    </w:p>
    <w:p w:rsidR="00CE3BF9" w:rsidRPr="00B95330" w:rsidRDefault="00B95330" w:rsidP="00B95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330">
        <w:rPr>
          <w:rFonts w:ascii="Times New Roman" w:hAnsi="Times New Roman" w:cs="Times New Roman"/>
          <w:sz w:val="28"/>
          <w:szCs w:val="28"/>
        </w:rPr>
        <w:t>Результат самостоятельный работы –</w:t>
      </w:r>
      <w:r w:rsidR="006533C0">
        <w:rPr>
          <w:rFonts w:ascii="Times New Roman" w:hAnsi="Times New Roman" w:cs="Times New Roman"/>
          <w:sz w:val="28"/>
          <w:szCs w:val="28"/>
        </w:rPr>
        <w:t xml:space="preserve"> </w:t>
      </w:r>
      <w:r w:rsidRPr="00B95330">
        <w:rPr>
          <w:rFonts w:ascii="Times New Roman" w:hAnsi="Times New Roman" w:cs="Times New Roman"/>
          <w:sz w:val="28"/>
          <w:szCs w:val="28"/>
        </w:rPr>
        <w:t>выработка умений и навыков грамотного изложения теории и практических вопросов в письменной форме в виде конспекта</w:t>
      </w:r>
      <w:r>
        <w:rPr>
          <w:rFonts w:ascii="Times New Roman" w:hAnsi="Times New Roman" w:cs="Times New Roman"/>
          <w:sz w:val="28"/>
          <w:szCs w:val="28"/>
        </w:rPr>
        <w:t xml:space="preserve"> по изучаемым темам.</w:t>
      </w:r>
    </w:p>
    <w:p w:rsidR="00A575C4" w:rsidRDefault="00A575C4" w:rsidP="00A575C4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E6034">
        <w:rPr>
          <w:rFonts w:ascii="Times New Roman" w:hAnsi="Times New Roman" w:cs="Times New Roman"/>
          <w:i/>
          <w:iCs/>
          <w:sz w:val="28"/>
          <w:szCs w:val="28"/>
        </w:rPr>
        <w:t>5) Критерии оценки выполнения самостоятельной работы</w:t>
      </w:r>
    </w:p>
    <w:p w:rsidR="005F4044" w:rsidRDefault="005F4044" w:rsidP="005F40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«Отлично» –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</w:t>
      </w:r>
      <w:r>
        <w:rPr>
          <w:rFonts w:ascii="Times New Roman" w:hAnsi="Times New Roman" w:cs="Times New Roman"/>
          <w:sz w:val="28"/>
          <w:szCs w:val="28"/>
        </w:rPr>
        <w:lastRenderedPageBreak/>
        <w:t>обобщения, давать аргументированные ответы, приводить примеры; логичность и последовательность ответа; умение приводить примеры современных проблем изучаемой области.</w:t>
      </w:r>
    </w:p>
    <w:p w:rsidR="005F4044" w:rsidRDefault="005F4044" w:rsidP="005F40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«Хорошо» –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логичность и последовательность ответа.</w:t>
      </w:r>
    </w:p>
    <w:p w:rsidR="005F4044" w:rsidRDefault="005F4044" w:rsidP="005F40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допускается одна – две неточности в ответе.</w:t>
      </w:r>
    </w:p>
    <w:p w:rsidR="005F4044" w:rsidRDefault="005F4044" w:rsidP="005F40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«Удовлетворительно» -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примеры. </w:t>
      </w:r>
    </w:p>
    <w:p w:rsidR="005F4044" w:rsidRDefault="005F4044" w:rsidP="005F404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5F4044" w:rsidRPr="007E6034" w:rsidRDefault="005F4044" w:rsidP="005F4044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- ответ, обнаруживающий незнание процессов изучаемой предметной области, отличающийся неглубоким </w:t>
      </w:r>
      <w:r>
        <w:rPr>
          <w:rFonts w:ascii="Times New Roman" w:hAnsi="Times New Roman" w:cs="Times New Roman"/>
          <w:sz w:val="28"/>
          <w:szCs w:val="28"/>
        </w:rPr>
        <w:lastRenderedPageBreak/>
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7A067A" w:rsidRDefault="007A067A" w:rsidP="00895C91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67A">
        <w:rPr>
          <w:rFonts w:ascii="Times New Roman" w:hAnsi="Times New Roman" w:cs="Times New Roman"/>
          <w:b/>
          <w:bCs/>
          <w:sz w:val="32"/>
          <w:szCs w:val="32"/>
        </w:rPr>
        <w:t>Контрольно-измерительные материалы (КИМ)</w:t>
      </w:r>
    </w:p>
    <w:p w:rsidR="00B95330" w:rsidRDefault="00B95330" w:rsidP="00B9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AE19FE" w:rsidRPr="00AE19FE">
        <w:rPr>
          <w:rFonts w:ascii="Times New Roman" w:hAnsi="Times New Roman" w:cs="Times New Roman"/>
          <w:sz w:val="28"/>
          <w:szCs w:val="28"/>
        </w:rPr>
        <w:t xml:space="preserve">текущей </w:t>
      </w:r>
      <w:r>
        <w:rPr>
          <w:rFonts w:ascii="Times New Roman" w:hAnsi="Times New Roman" w:cs="Times New Roman"/>
          <w:sz w:val="28"/>
          <w:szCs w:val="28"/>
        </w:rPr>
        <w:t>аттестации по дисциплине студентам предлагается сдать тест (ниже представлены вопросы для подготовки):</w:t>
      </w:r>
    </w:p>
    <w:tbl>
      <w:tblPr>
        <w:tblStyle w:val="a8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79"/>
      </w:tblGrid>
      <w:tr w:rsidR="00D728F2" w:rsidRPr="00A2480B" w:rsidTr="00D728F2">
        <w:trPr>
          <w:trHeight w:val="492"/>
        </w:trPr>
        <w:tc>
          <w:tcPr>
            <w:tcW w:w="7479" w:type="dxa"/>
          </w:tcPr>
          <w:p w:rsidR="00D728F2" w:rsidRPr="00D728F2" w:rsidRDefault="00D728F2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t>Яд</w:t>
            </w:r>
          </w:p>
        </w:tc>
      </w:tr>
      <w:tr w:rsidR="00D728F2" w:rsidRPr="00A2480B" w:rsidTr="00D728F2">
        <w:trPr>
          <w:trHeight w:val="556"/>
        </w:trPr>
        <w:tc>
          <w:tcPr>
            <w:tcW w:w="7479" w:type="dxa"/>
          </w:tcPr>
          <w:p w:rsidR="00D728F2" w:rsidRPr="00D728F2" w:rsidRDefault="00D728F2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t>Токсичный эффект</w:t>
            </w:r>
          </w:p>
        </w:tc>
      </w:tr>
      <w:tr w:rsidR="00D728F2" w:rsidRPr="00A2480B" w:rsidTr="00D728F2">
        <w:trPr>
          <w:trHeight w:val="563"/>
        </w:trPr>
        <w:tc>
          <w:tcPr>
            <w:tcW w:w="7479" w:type="dxa"/>
          </w:tcPr>
          <w:p w:rsidR="00D728F2" w:rsidRPr="00D728F2" w:rsidRDefault="00D728F2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proofErr w:type="spellStart"/>
            <w:r w:rsidRPr="00D728F2">
              <w:rPr>
                <w:sz w:val="28"/>
                <w:szCs w:val="28"/>
              </w:rPr>
              <w:t>Полютанты</w:t>
            </w:r>
            <w:proofErr w:type="spellEnd"/>
          </w:p>
        </w:tc>
      </w:tr>
      <w:tr w:rsidR="00D728F2" w:rsidRPr="00A2480B" w:rsidTr="00D728F2">
        <w:trPr>
          <w:trHeight w:val="543"/>
        </w:trPr>
        <w:tc>
          <w:tcPr>
            <w:tcW w:w="7479" w:type="dxa"/>
          </w:tcPr>
          <w:p w:rsidR="00D728F2" w:rsidRPr="00D728F2" w:rsidRDefault="00D728F2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proofErr w:type="spellStart"/>
            <w:r w:rsidRPr="00D728F2">
              <w:rPr>
                <w:sz w:val="28"/>
                <w:szCs w:val="28"/>
              </w:rPr>
              <w:t>Токсикокинетика</w:t>
            </w:r>
            <w:proofErr w:type="spellEnd"/>
          </w:p>
        </w:tc>
      </w:tr>
      <w:tr w:rsidR="00D728F2" w:rsidRPr="000B4468" w:rsidTr="00D728F2">
        <w:trPr>
          <w:trHeight w:val="707"/>
        </w:trPr>
        <w:tc>
          <w:tcPr>
            <w:tcW w:w="7479" w:type="dxa"/>
          </w:tcPr>
          <w:p w:rsidR="00D728F2" w:rsidRPr="000B4468" w:rsidRDefault="00D728F2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t xml:space="preserve">Практическая классификация </w:t>
            </w:r>
            <w:r>
              <w:rPr>
                <w:sz w:val="28"/>
                <w:szCs w:val="28"/>
              </w:rPr>
              <w:t>токсических веществ</w:t>
            </w:r>
          </w:p>
        </w:tc>
      </w:tr>
      <w:tr w:rsidR="00D728F2" w:rsidRPr="000B4468" w:rsidTr="00D728F2">
        <w:trPr>
          <w:trHeight w:val="1128"/>
        </w:trPr>
        <w:tc>
          <w:tcPr>
            <w:tcW w:w="7479" w:type="dxa"/>
          </w:tcPr>
          <w:p w:rsidR="00D728F2" w:rsidRPr="000B4468" w:rsidRDefault="00D728F2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lastRenderedPageBreak/>
              <w:t xml:space="preserve">Токсикологическая </w:t>
            </w:r>
            <w:r>
              <w:rPr>
                <w:sz w:val="28"/>
                <w:szCs w:val="28"/>
              </w:rPr>
              <w:t>классификация</w:t>
            </w:r>
          </w:p>
        </w:tc>
      </w:tr>
      <w:tr w:rsidR="00D728F2" w:rsidRPr="000B4468" w:rsidTr="00D728F2">
        <w:tc>
          <w:tcPr>
            <w:tcW w:w="7479" w:type="dxa"/>
          </w:tcPr>
          <w:p w:rsidR="00D728F2" w:rsidRPr="000B4468" w:rsidRDefault="00D728F2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t>З</w:t>
            </w:r>
            <w:r w:rsidRPr="00D728F2">
              <w:rPr>
                <w:sz w:val="28"/>
                <w:szCs w:val="28"/>
              </w:rPr>
              <w:t xml:space="preserve">ависимость </w:t>
            </w:r>
            <w:r w:rsidRPr="00D728F2">
              <w:rPr>
                <w:sz w:val="28"/>
                <w:szCs w:val="28"/>
              </w:rPr>
              <w:t xml:space="preserve"> </w:t>
            </w:r>
            <w:r w:rsidRPr="00D728F2">
              <w:rPr>
                <w:sz w:val="28"/>
                <w:szCs w:val="28"/>
              </w:rPr>
              <w:t xml:space="preserve">токсичности от структуры </w:t>
            </w:r>
            <w:r>
              <w:rPr>
                <w:sz w:val="28"/>
                <w:szCs w:val="28"/>
              </w:rPr>
              <w:t xml:space="preserve">молекулы. </w:t>
            </w:r>
          </w:p>
        </w:tc>
      </w:tr>
      <w:tr w:rsidR="00D71650" w:rsidRPr="00A2480B" w:rsidTr="00D728F2">
        <w:trPr>
          <w:trHeight w:val="492"/>
        </w:trPr>
        <w:tc>
          <w:tcPr>
            <w:tcW w:w="7479" w:type="dxa"/>
          </w:tcPr>
          <w:p w:rsidR="00D71650" w:rsidRPr="00D728F2" w:rsidRDefault="00D71650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t>Вредные вещества</w:t>
            </w:r>
          </w:p>
        </w:tc>
      </w:tr>
      <w:tr w:rsidR="00D71650" w:rsidRPr="00A2480B" w:rsidTr="00D728F2">
        <w:trPr>
          <w:trHeight w:val="556"/>
        </w:trPr>
        <w:tc>
          <w:tcPr>
            <w:tcW w:w="7479" w:type="dxa"/>
          </w:tcPr>
          <w:p w:rsidR="00D71650" w:rsidRPr="00D728F2" w:rsidRDefault="00D71650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t>Токсичность</w:t>
            </w:r>
          </w:p>
        </w:tc>
      </w:tr>
      <w:tr w:rsidR="00D71650" w:rsidRPr="00A2480B" w:rsidTr="00D728F2">
        <w:trPr>
          <w:trHeight w:val="563"/>
        </w:trPr>
        <w:tc>
          <w:tcPr>
            <w:tcW w:w="7479" w:type="dxa"/>
          </w:tcPr>
          <w:p w:rsidR="00D71650" w:rsidRPr="00D728F2" w:rsidRDefault="00D71650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t>Ксенобиотики</w:t>
            </w:r>
          </w:p>
        </w:tc>
      </w:tr>
      <w:tr w:rsidR="00D71650" w:rsidRPr="00A2480B" w:rsidTr="00D728F2">
        <w:trPr>
          <w:trHeight w:val="543"/>
        </w:trPr>
        <w:tc>
          <w:tcPr>
            <w:tcW w:w="7479" w:type="dxa"/>
          </w:tcPr>
          <w:p w:rsidR="00D71650" w:rsidRPr="00D728F2" w:rsidRDefault="00D71650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proofErr w:type="spellStart"/>
            <w:r w:rsidRPr="00D728F2">
              <w:rPr>
                <w:sz w:val="28"/>
                <w:szCs w:val="28"/>
              </w:rPr>
              <w:t>Токсикодинамика</w:t>
            </w:r>
            <w:proofErr w:type="spellEnd"/>
          </w:p>
        </w:tc>
      </w:tr>
      <w:tr w:rsidR="00D71650" w:rsidRPr="00A2480B" w:rsidTr="00D728F2">
        <w:trPr>
          <w:trHeight w:val="707"/>
        </w:trPr>
        <w:tc>
          <w:tcPr>
            <w:tcW w:w="7479" w:type="dxa"/>
          </w:tcPr>
          <w:p w:rsidR="00D71650" w:rsidRPr="00D728F2" w:rsidRDefault="00D71650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t>Классификация токсикологии</w:t>
            </w:r>
          </w:p>
        </w:tc>
      </w:tr>
      <w:tr w:rsidR="00D71650" w:rsidRPr="000B4468" w:rsidTr="00D728F2">
        <w:trPr>
          <w:trHeight w:val="1128"/>
        </w:trPr>
        <w:tc>
          <w:tcPr>
            <w:tcW w:w="7479" w:type="dxa"/>
          </w:tcPr>
          <w:p w:rsidR="00D71650" w:rsidRPr="000B4468" w:rsidRDefault="00D71650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t xml:space="preserve">Классификация токсичных веществ по специфике </w:t>
            </w:r>
            <w:r>
              <w:rPr>
                <w:sz w:val="28"/>
                <w:szCs w:val="28"/>
              </w:rPr>
              <w:t>биологического отравления</w:t>
            </w:r>
          </w:p>
        </w:tc>
      </w:tr>
      <w:tr w:rsidR="00D71650" w:rsidRPr="000B4468" w:rsidTr="00D728F2">
        <w:tc>
          <w:tcPr>
            <w:tcW w:w="7479" w:type="dxa"/>
          </w:tcPr>
          <w:p w:rsidR="00D71650" w:rsidRPr="00D728F2" w:rsidRDefault="00D728F2" w:rsidP="00D728F2">
            <w:pPr>
              <w:pStyle w:val="a9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D728F2">
              <w:rPr>
                <w:sz w:val="28"/>
                <w:szCs w:val="28"/>
              </w:rPr>
              <w:t>З</w:t>
            </w:r>
            <w:r w:rsidR="00D71650" w:rsidRPr="00D728F2">
              <w:rPr>
                <w:sz w:val="28"/>
                <w:szCs w:val="28"/>
              </w:rPr>
              <w:t xml:space="preserve">ависимость токсичности от молекулярной массы и растворимости. </w:t>
            </w:r>
          </w:p>
        </w:tc>
      </w:tr>
    </w:tbl>
    <w:p w:rsidR="00A575C4" w:rsidRPr="00A575C4" w:rsidRDefault="00A575C4" w:rsidP="00B953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75C4" w:rsidRPr="00A575C4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62430F"/>
    <w:multiLevelType w:val="hybridMultilevel"/>
    <w:tmpl w:val="F1084610"/>
    <w:lvl w:ilvl="0" w:tplc="2440077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620448"/>
    <w:multiLevelType w:val="hybridMultilevel"/>
    <w:tmpl w:val="2E306556"/>
    <w:lvl w:ilvl="0" w:tplc="2F7AA01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6B3D09"/>
    <w:multiLevelType w:val="hybridMultilevel"/>
    <w:tmpl w:val="E99458B6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A364A"/>
    <w:multiLevelType w:val="hybridMultilevel"/>
    <w:tmpl w:val="2E306556"/>
    <w:lvl w:ilvl="0" w:tplc="2F7AA01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9028CF"/>
    <w:multiLevelType w:val="hybridMultilevel"/>
    <w:tmpl w:val="1CFEA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E63F5"/>
    <w:multiLevelType w:val="hybridMultilevel"/>
    <w:tmpl w:val="2DE2C3E6"/>
    <w:lvl w:ilvl="0" w:tplc="415AA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B36AE1"/>
    <w:multiLevelType w:val="hybridMultilevel"/>
    <w:tmpl w:val="3ADA2196"/>
    <w:lvl w:ilvl="0" w:tplc="BA50002E">
      <w:start w:val="1"/>
      <w:numFmt w:val="bullet"/>
      <w:pStyle w:val="a0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CF9A007E">
      <w:start w:val="1"/>
      <w:numFmt w:val="decimal"/>
      <w:pStyle w:val="a1"/>
      <w:lvlText w:val="%2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E491D91"/>
    <w:multiLevelType w:val="hybridMultilevel"/>
    <w:tmpl w:val="E9D0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87F49"/>
    <w:multiLevelType w:val="hybridMultilevel"/>
    <w:tmpl w:val="1CFEA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6F180A"/>
    <w:multiLevelType w:val="hybridMultilevel"/>
    <w:tmpl w:val="789EA004"/>
    <w:lvl w:ilvl="0" w:tplc="4F0C0EA6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21445"/>
    <w:multiLevelType w:val="hybridMultilevel"/>
    <w:tmpl w:val="B58A1720"/>
    <w:lvl w:ilvl="0" w:tplc="BBD218D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CF9A007E">
      <w:start w:val="1"/>
      <w:numFmt w:val="decimal"/>
      <w:lvlText w:val="%2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4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E54D2"/>
    <w:rsid w:val="0002049C"/>
    <w:rsid w:val="00024122"/>
    <w:rsid w:val="00034AC1"/>
    <w:rsid w:val="00051E73"/>
    <w:rsid w:val="00075E58"/>
    <w:rsid w:val="00094B1C"/>
    <w:rsid w:val="000A2048"/>
    <w:rsid w:val="000A3E9E"/>
    <w:rsid w:val="000B699D"/>
    <w:rsid w:val="000C6233"/>
    <w:rsid w:val="000E706A"/>
    <w:rsid w:val="000F5513"/>
    <w:rsid w:val="001039CF"/>
    <w:rsid w:val="00105914"/>
    <w:rsid w:val="00110B9D"/>
    <w:rsid w:val="00111447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715A1"/>
    <w:rsid w:val="00181280"/>
    <w:rsid w:val="001B6B7A"/>
    <w:rsid w:val="001C2B9B"/>
    <w:rsid w:val="001C7BB4"/>
    <w:rsid w:val="001C7D5C"/>
    <w:rsid w:val="001E12F5"/>
    <w:rsid w:val="001E3CF4"/>
    <w:rsid w:val="00210E99"/>
    <w:rsid w:val="00214176"/>
    <w:rsid w:val="002314D8"/>
    <w:rsid w:val="0025086E"/>
    <w:rsid w:val="002544D2"/>
    <w:rsid w:val="00261141"/>
    <w:rsid w:val="0026631F"/>
    <w:rsid w:val="00272C60"/>
    <w:rsid w:val="002846EA"/>
    <w:rsid w:val="00287575"/>
    <w:rsid w:val="00297545"/>
    <w:rsid w:val="002A19D3"/>
    <w:rsid w:val="002C0A07"/>
    <w:rsid w:val="00310D0A"/>
    <w:rsid w:val="00320E5E"/>
    <w:rsid w:val="003305F8"/>
    <w:rsid w:val="00344D0A"/>
    <w:rsid w:val="003625BD"/>
    <w:rsid w:val="00394C83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73647"/>
    <w:rsid w:val="00497D8E"/>
    <w:rsid w:val="004C0ADD"/>
    <w:rsid w:val="004F599E"/>
    <w:rsid w:val="00525FAA"/>
    <w:rsid w:val="00557C54"/>
    <w:rsid w:val="00572612"/>
    <w:rsid w:val="0057426B"/>
    <w:rsid w:val="00576D5C"/>
    <w:rsid w:val="00581E55"/>
    <w:rsid w:val="005B2C88"/>
    <w:rsid w:val="005D440A"/>
    <w:rsid w:val="005D4A50"/>
    <w:rsid w:val="005F4044"/>
    <w:rsid w:val="0061752E"/>
    <w:rsid w:val="00625F3B"/>
    <w:rsid w:val="00647E29"/>
    <w:rsid w:val="006533C0"/>
    <w:rsid w:val="00666AF8"/>
    <w:rsid w:val="00671C6F"/>
    <w:rsid w:val="00673135"/>
    <w:rsid w:val="00687AA4"/>
    <w:rsid w:val="00695377"/>
    <w:rsid w:val="006B2ED8"/>
    <w:rsid w:val="006C3E3F"/>
    <w:rsid w:val="006D590A"/>
    <w:rsid w:val="00726D5D"/>
    <w:rsid w:val="007337E6"/>
    <w:rsid w:val="0075387C"/>
    <w:rsid w:val="00766F73"/>
    <w:rsid w:val="00781C1D"/>
    <w:rsid w:val="00783229"/>
    <w:rsid w:val="007836AE"/>
    <w:rsid w:val="00795C93"/>
    <w:rsid w:val="007962A3"/>
    <w:rsid w:val="007A067A"/>
    <w:rsid w:val="007A5EC9"/>
    <w:rsid w:val="007C52D2"/>
    <w:rsid w:val="007E6034"/>
    <w:rsid w:val="007F7C31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26032"/>
    <w:rsid w:val="00933515"/>
    <w:rsid w:val="00935EBB"/>
    <w:rsid w:val="00952B60"/>
    <w:rsid w:val="00984BF0"/>
    <w:rsid w:val="00987F1A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575C4"/>
    <w:rsid w:val="00A64B8D"/>
    <w:rsid w:val="00A64B93"/>
    <w:rsid w:val="00A728B8"/>
    <w:rsid w:val="00A73F36"/>
    <w:rsid w:val="00A91CD8"/>
    <w:rsid w:val="00AC52B5"/>
    <w:rsid w:val="00AD09B9"/>
    <w:rsid w:val="00AD43CA"/>
    <w:rsid w:val="00AE19FE"/>
    <w:rsid w:val="00AE1D7A"/>
    <w:rsid w:val="00AF67FF"/>
    <w:rsid w:val="00B05CCB"/>
    <w:rsid w:val="00B06918"/>
    <w:rsid w:val="00B078A2"/>
    <w:rsid w:val="00B1147B"/>
    <w:rsid w:val="00B20608"/>
    <w:rsid w:val="00B20BDD"/>
    <w:rsid w:val="00B27F7A"/>
    <w:rsid w:val="00B32D4A"/>
    <w:rsid w:val="00B5157E"/>
    <w:rsid w:val="00B54001"/>
    <w:rsid w:val="00B573B3"/>
    <w:rsid w:val="00B650DF"/>
    <w:rsid w:val="00B7581D"/>
    <w:rsid w:val="00B77146"/>
    <w:rsid w:val="00B947D6"/>
    <w:rsid w:val="00B95330"/>
    <w:rsid w:val="00B96270"/>
    <w:rsid w:val="00BC0B7E"/>
    <w:rsid w:val="00BC308D"/>
    <w:rsid w:val="00BD7904"/>
    <w:rsid w:val="00BE4598"/>
    <w:rsid w:val="00BE6864"/>
    <w:rsid w:val="00BF779F"/>
    <w:rsid w:val="00C048FA"/>
    <w:rsid w:val="00C078F9"/>
    <w:rsid w:val="00C1501B"/>
    <w:rsid w:val="00C21B29"/>
    <w:rsid w:val="00C245F9"/>
    <w:rsid w:val="00C25D70"/>
    <w:rsid w:val="00C278FB"/>
    <w:rsid w:val="00C367C5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E3BF9"/>
    <w:rsid w:val="00CF5CFC"/>
    <w:rsid w:val="00D012CE"/>
    <w:rsid w:val="00D01620"/>
    <w:rsid w:val="00D04DF9"/>
    <w:rsid w:val="00D0531B"/>
    <w:rsid w:val="00D11DCB"/>
    <w:rsid w:val="00D13E71"/>
    <w:rsid w:val="00D235F8"/>
    <w:rsid w:val="00D54DEF"/>
    <w:rsid w:val="00D71650"/>
    <w:rsid w:val="00D71934"/>
    <w:rsid w:val="00D71BB6"/>
    <w:rsid w:val="00D728F2"/>
    <w:rsid w:val="00D80F16"/>
    <w:rsid w:val="00D86BE3"/>
    <w:rsid w:val="00D901F6"/>
    <w:rsid w:val="00D9440F"/>
    <w:rsid w:val="00DA15CA"/>
    <w:rsid w:val="00DA3AEF"/>
    <w:rsid w:val="00DB7F82"/>
    <w:rsid w:val="00DC3996"/>
    <w:rsid w:val="00DC60B9"/>
    <w:rsid w:val="00DD5632"/>
    <w:rsid w:val="00E05E0F"/>
    <w:rsid w:val="00E10AE3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C2165"/>
    <w:rsid w:val="00EC5E01"/>
    <w:rsid w:val="00ED3CC6"/>
    <w:rsid w:val="00EE14CC"/>
    <w:rsid w:val="00EE5AD6"/>
    <w:rsid w:val="00EF1419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94B1C"/>
  </w:style>
  <w:style w:type="paragraph" w:styleId="2">
    <w:name w:val="heading 2"/>
    <w:basedOn w:val="a2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3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2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2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2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3"/>
    <w:rsid w:val="00795C93"/>
  </w:style>
  <w:style w:type="paragraph" w:styleId="a0">
    <w:name w:val="List Bullet"/>
    <w:basedOn w:val="a2"/>
    <w:rsid w:val="007A067A"/>
    <w:pPr>
      <w:numPr>
        <w:numId w:val="5"/>
      </w:numPr>
      <w:tabs>
        <w:tab w:val="clear" w:pos="1134"/>
        <w:tab w:val="num" w:pos="993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1">
    <w:name w:val="List Number"/>
    <w:basedOn w:val="a2"/>
    <w:rsid w:val="007A067A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 текст"/>
    <w:basedOn w:val="a2"/>
    <w:qFormat/>
    <w:rsid w:val="007A067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b">
    <w:name w:val="Hyperlink"/>
    <w:uiPriority w:val="99"/>
    <w:rsid w:val="00C367C5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1715A1"/>
    <w:rPr>
      <w:color w:val="605E5C"/>
      <w:shd w:val="clear" w:color="auto" w:fill="E1DFDD"/>
    </w:rPr>
  </w:style>
  <w:style w:type="paragraph" w:customStyle="1" w:styleId="a">
    <w:name w:val="список с точками"/>
    <w:basedOn w:val="a2"/>
    <w:rsid w:val="002846EA"/>
    <w:pPr>
      <w:numPr>
        <w:numId w:val="1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4292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643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ekhova.av@dvf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trusheva.ov@dvfu.ru" TargetMode="External"/><Relationship Id="rId10" Type="http://schemas.openxmlformats.org/officeDocument/2006/relationships/hyperlink" Target="http://window.edu.ru/resource/332/21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918/29918/files/ssu05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ChemTech</cp:lastModifiedBy>
  <cp:revision>8</cp:revision>
  <dcterms:created xsi:type="dcterms:W3CDTF">2020-03-20T02:33:00Z</dcterms:created>
  <dcterms:modified xsi:type="dcterms:W3CDTF">2020-03-20T04:08:00Z</dcterms:modified>
</cp:coreProperties>
</file>