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819" w:rsidRPr="00994819" w:rsidRDefault="00994819" w:rsidP="00994819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94819">
        <w:rPr>
          <w:rFonts w:ascii="Times New Roman" w:eastAsia="Calibri" w:hAnsi="Times New Roman" w:cs="Times New Roman"/>
          <w:sz w:val="24"/>
          <w:szCs w:val="24"/>
        </w:rPr>
        <w:t xml:space="preserve">Федеральное государственное автономное образовательное учреждение высшего образования </w:t>
      </w:r>
    </w:p>
    <w:p w:rsidR="00994819" w:rsidRPr="00994819" w:rsidRDefault="00994819" w:rsidP="00994819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94819">
        <w:rPr>
          <w:rFonts w:ascii="Times New Roman" w:eastAsia="Calibri" w:hAnsi="Times New Roman" w:cs="Times New Roman"/>
          <w:sz w:val="24"/>
          <w:szCs w:val="24"/>
        </w:rPr>
        <w:t>«Дальневосточный федеральный университет»</w:t>
      </w:r>
    </w:p>
    <w:p w:rsidR="00994819" w:rsidRPr="00994819" w:rsidRDefault="00994819" w:rsidP="00994819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94819">
        <w:rPr>
          <w:rFonts w:ascii="Times New Roman" w:eastAsia="Calibri" w:hAnsi="Times New Roman" w:cs="Times New Roman"/>
          <w:sz w:val="24"/>
          <w:szCs w:val="24"/>
        </w:rPr>
        <w:t xml:space="preserve">СПРАВКА </w:t>
      </w:r>
    </w:p>
    <w:p w:rsidR="00994819" w:rsidRPr="00994819" w:rsidRDefault="00994819" w:rsidP="0099481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94819">
        <w:rPr>
          <w:rFonts w:ascii="Times New Roman" w:eastAsia="Calibri" w:hAnsi="Times New Roman" w:cs="Times New Roman"/>
          <w:sz w:val="24"/>
          <w:szCs w:val="24"/>
        </w:rPr>
        <w:t xml:space="preserve">о кадровом обеспечении основной образовательной программы высшего образования – программы аспирантуры </w:t>
      </w:r>
    </w:p>
    <w:p w:rsidR="00994819" w:rsidRPr="00994819" w:rsidRDefault="00994819" w:rsidP="00994819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94819">
        <w:rPr>
          <w:rFonts w:ascii="Times New Roman" w:eastAsia="Calibri" w:hAnsi="Times New Roman" w:cs="Times New Roman"/>
          <w:sz w:val="24"/>
          <w:szCs w:val="24"/>
        </w:rPr>
        <w:t>13.06.01 «Электро- и теплотехника» профиль - «Промышленная теплоэнергетика» (</w:t>
      </w:r>
      <w:r>
        <w:rPr>
          <w:rFonts w:ascii="Times New Roman" w:eastAsia="Calibri" w:hAnsi="Times New Roman" w:cs="Times New Roman"/>
          <w:sz w:val="24"/>
          <w:szCs w:val="24"/>
        </w:rPr>
        <w:t>2016</w:t>
      </w:r>
      <w:r w:rsidRPr="00994819">
        <w:rPr>
          <w:rFonts w:ascii="Times New Roman" w:eastAsia="Calibri" w:hAnsi="Times New Roman" w:cs="Times New Roman"/>
          <w:sz w:val="24"/>
          <w:szCs w:val="24"/>
        </w:rPr>
        <w:t xml:space="preserve"> год </w:t>
      </w:r>
      <w:proofErr w:type="gramStart"/>
      <w:r w:rsidRPr="00994819">
        <w:rPr>
          <w:rFonts w:ascii="Times New Roman" w:eastAsia="Calibri" w:hAnsi="Times New Roman" w:cs="Times New Roman"/>
          <w:sz w:val="24"/>
          <w:szCs w:val="24"/>
        </w:rPr>
        <w:t>набора-очная</w:t>
      </w:r>
      <w:proofErr w:type="gramEnd"/>
      <w:r w:rsidRPr="00994819">
        <w:rPr>
          <w:rFonts w:ascii="Times New Roman" w:eastAsia="Calibri" w:hAnsi="Times New Roman" w:cs="Times New Roman"/>
          <w:sz w:val="24"/>
          <w:szCs w:val="24"/>
        </w:rPr>
        <w:t xml:space="preserve"> форма обучения)</w:t>
      </w:r>
    </w:p>
    <w:tbl>
      <w:tblPr>
        <w:tblStyle w:val="51"/>
        <w:tblW w:w="14992" w:type="dxa"/>
        <w:tblLayout w:type="fixed"/>
        <w:tblLook w:val="04A0"/>
      </w:tblPr>
      <w:tblGrid>
        <w:gridCol w:w="421"/>
        <w:gridCol w:w="1671"/>
        <w:gridCol w:w="2125"/>
        <w:gridCol w:w="1305"/>
        <w:gridCol w:w="1813"/>
        <w:gridCol w:w="2408"/>
        <w:gridCol w:w="2443"/>
        <w:gridCol w:w="1417"/>
        <w:gridCol w:w="1389"/>
      </w:tblGrid>
      <w:tr w:rsidR="00B658E0" w:rsidRPr="00E50ECB" w:rsidTr="00430834">
        <w:trPr>
          <w:trHeight w:val="1168"/>
        </w:trPr>
        <w:tc>
          <w:tcPr>
            <w:tcW w:w="421" w:type="dxa"/>
            <w:vMerge w:val="restart"/>
          </w:tcPr>
          <w:p w:rsidR="00B658E0" w:rsidRPr="00E50ECB" w:rsidRDefault="00B658E0" w:rsidP="009C5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EC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1671" w:type="dxa"/>
            <w:vMerge w:val="restart"/>
          </w:tcPr>
          <w:p w:rsidR="00B658E0" w:rsidRPr="00E50ECB" w:rsidRDefault="00B658E0" w:rsidP="009C5125">
            <w:pPr>
              <w:rPr>
                <w:rFonts w:ascii="Times New Roman" w:hAnsi="Times New Roman"/>
                <w:sz w:val="24"/>
                <w:szCs w:val="24"/>
              </w:rPr>
            </w:pPr>
            <w:r w:rsidRPr="00E50ECB">
              <w:rPr>
                <w:rFonts w:ascii="Times New Roman" w:hAnsi="Times New Roman"/>
                <w:sz w:val="24"/>
                <w:szCs w:val="24"/>
              </w:rPr>
              <w:t xml:space="preserve">Ф.И.О. преподавателя, реализующего программу </w:t>
            </w:r>
          </w:p>
        </w:tc>
        <w:tc>
          <w:tcPr>
            <w:tcW w:w="2125" w:type="dxa"/>
            <w:vMerge w:val="restart"/>
          </w:tcPr>
          <w:p w:rsidR="007A419D" w:rsidRPr="00E50ECB" w:rsidRDefault="00B658E0" w:rsidP="007A419D">
            <w:pPr>
              <w:rPr>
                <w:rFonts w:ascii="Times New Roman" w:hAnsi="Times New Roman"/>
                <w:sz w:val="24"/>
                <w:szCs w:val="24"/>
              </w:rPr>
            </w:pPr>
            <w:r w:rsidRPr="00E50ECB">
              <w:rPr>
                <w:rFonts w:ascii="Times New Roman" w:hAnsi="Times New Roman"/>
                <w:sz w:val="24"/>
                <w:szCs w:val="24"/>
              </w:rPr>
              <w:t>Условия привлечения (основное место работы</w:t>
            </w:r>
            <w:r w:rsidR="007A419D" w:rsidRPr="00E50ECB">
              <w:rPr>
                <w:rFonts w:ascii="Times New Roman" w:hAnsi="Times New Roman"/>
                <w:sz w:val="24"/>
                <w:szCs w:val="24"/>
              </w:rPr>
              <w:t>: штатный, внутренний совместитель, внешний совместитель;</w:t>
            </w:r>
          </w:p>
          <w:p w:rsidR="00B658E0" w:rsidRPr="00E50ECB" w:rsidRDefault="00B658E0" w:rsidP="007A419D">
            <w:pPr>
              <w:rPr>
                <w:rFonts w:ascii="Times New Roman" w:hAnsi="Times New Roman"/>
                <w:sz w:val="24"/>
                <w:szCs w:val="24"/>
              </w:rPr>
            </w:pPr>
            <w:r w:rsidRPr="00E50ECB">
              <w:rPr>
                <w:rFonts w:ascii="Times New Roman" w:hAnsi="Times New Roman"/>
                <w:sz w:val="24"/>
                <w:szCs w:val="24"/>
              </w:rPr>
              <w:t xml:space="preserve"> по договору ГПХ)</w:t>
            </w:r>
          </w:p>
        </w:tc>
        <w:tc>
          <w:tcPr>
            <w:tcW w:w="1305" w:type="dxa"/>
            <w:vMerge w:val="restart"/>
          </w:tcPr>
          <w:p w:rsidR="00B658E0" w:rsidRPr="00E50ECB" w:rsidRDefault="00B658E0" w:rsidP="009C5125">
            <w:pPr>
              <w:rPr>
                <w:rFonts w:ascii="Times New Roman" w:hAnsi="Times New Roman"/>
                <w:sz w:val="24"/>
                <w:szCs w:val="24"/>
              </w:rPr>
            </w:pPr>
            <w:r w:rsidRPr="00E50ECB">
              <w:rPr>
                <w:rFonts w:ascii="Times New Roman" w:hAnsi="Times New Roman"/>
                <w:sz w:val="24"/>
                <w:szCs w:val="24"/>
              </w:rPr>
              <w:t>Должность, ученая степень, ученое звание</w:t>
            </w:r>
          </w:p>
        </w:tc>
        <w:tc>
          <w:tcPr>
            <w:tcW w:w="1813" w:type="dxa"/>
            <w:vMerge w:val="restart"/>
          </w:tcPr>
          <w:p w:rsidR="00B658E0" w:rsidRPr="00E50ECB" w:rsidRDefault="00B658E0" w:rsidP="009C5125">
            <w:pPr>
              <w:rPr>
                <w:rFonts w:ascii="Times New Roman" w:hAnsi="Times New Roman"/>
                <w:sz w:val="24"/>
                <w:szCs w:val="24"/>
              </w:rPr>
            </w:pPr>
            <w:r w:rsidRPr="00E50ECB">
              <w:rPr>
                <w:rFonts w:ascii="Times New Roman" w:hAnsi="Times New Roman"/>
                <w:sz w:val="24"/>
                <w:szCs w:val="24"/>
              </w:rPr>
              <w:t xml:space="preserve">Перечень читаемых дисциплин </w:t>
            </w:r>
            <w:r w:rsidR="00860C4E" w:rsidRPr="00E50E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8" w:type="dxa"/>
            <w:vMerge w:val="restart"/>
          </w:tcPr>
          <w:p w:rsidR="00B658E0" w:rsidRPr="00E50ECB" w:rsidRDefault="00B658E0" w:rsidP="009C51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0ECB">
              <w:rPr>
                <w:rFonts w:ascii="Times New Roman" w:hAnsi="Times New Roman"/>
                <w:sz w:val="24"/>
                <w:szCs w:val="24"/>
              </w:rPr>
              <w:t xml:space="preserve">Уровень образования, </w:t>
            </w:r>
          </w:p>
          <w:p w:rsidR="00B658E0" w:rsidRPr="00E50ECB" w:rsidRDefault="00B658E0" w:rsidP="009C51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ECB">
              <w:rPr>
                <w:rFonts w:ascii="Times New Roman" w:hAnsi="Times New Roman"/>
                <w:sz w:val="24"/>
                <w:szCs w:val="24"/>
              </w:rPr>
              <w:t xml:space="preserve">наименование специальности, направления подготовки, наименование присвоенной квалификации </w:t>
            </w:r>
          </w:p>
        </w:tc>
        <w:tc>
          <w:tcPr>
            <w:tcW w:w="2443" w:type="dxa"/>
            <w:vMerge w:val="restart"/>
          </w:tcPr>
          <w:p w:rsidR="00B658E0" w:rsidRPr="00E50ECB" w:rsidRDefault="00B658E0" w:rsidP="009C5125">
            <w:pPr>
              <w:rPr>
                <w:rFonts w:ascii="Times New Roman" w:hAnsi="Times New Roman"/>
                <w:sz w:val="24"/>
                <w:szCs w:val="24"/>
              </w:rPr>
            </w:pPr>
            <w:r w:rsidRPr="00E50ECB">
              <w:rPr>
                <w:rFonts w:ascii="Times New Roman" w:hAnsi="Times New Roman"/>
                <w:sz w:val="24"/>
                <w:szCs w:val="24"/>
              </w:rPr>
              <w:t>Сведения о дополнительном профессиональном образовании</w:t>
            </w:r>
          </w:p>
        </w:tc>
        <w:tc>
          <w:tcPr>
            <w:tcW w:w="2806" w:type="dxa"/>
            <w:gridSpan w:val="2"/>
          </w:tcPr>
          <w:p w:rsidR="00B658E0" w:rsidRPr="00E50ECB" w:rsidRDefault="00B658E0" w:rsidP="00943B08">
            <w:pPr>
              <w:rPr>
                <w:rFonts w:ascii="Times New Roman" w:hAnsi="Times New Roman"/>
                <w:sz w:val="24"/>
                <w:szCs w:val="24"/>
              </w:rPr>
            </w:pPr>
            <w:r w:rsidRPr="00E50ECB">
              <w:rPr>
                <w:rFonts w:ascii="Times New Roman" w:hAnsi="Times New Roman"/>
                <w:sz w:val="24"/>
                <w:szCs w:val="24"/>
              </w:rPr>
              <w:t>Объем учебной нагрузки</w:t>
            </w:r>
            <w:r w:rsidR="00943B08" w:rsidRPr="00E50ECB">
              <w:rPr>
                <w:rFonts w:ascii="Times New Roman" w:hAnsi="Times New Roman"/>
                <w:sz w:val="24"/>
                <w:szCs w:val="24"/>
              </w:rPr>
              <w:t>*</w:t>
            </w:r>
            <w:r w:rsidRPr="00E50ECB">
              <w:rPr>
                <w:rFonts w:ascii="Times New Roman" w:hAnsi="Times New Roman"/>
                <w:sz w:val="24"/>
                <w:szCs w:val="24"/>
              </w:rPr>
              <w:t xml:space="preserve"> по дисциплин</w:t>
            </w:r>
            <w:r w:rsidR="00943B08" w:rsidRPr="00E50ECB">
              <w:rPr>
                <w:rFonts w:ascii="Times New Roman" w:hAnsi="Times New Roman"/>
                <w:sz w:val="24"/>
                <w:szCs w:val="24"/>
              </w:rPr>
              <w:t>ам</w:t>
            </w:r>
            <w:r w:rsidR="00E87BA8" w:rsidRPr="00E50ECB">
              <w:rPr>
                <w:rFonts w:ascii="Times New Roman" w:hAnsi="Times New Roman"/>
                <w:sz w:val="24"/>
                <w:szCs w:val="24"/>
              </w:rPr>
              <w:t xml:space="preserve"> (модулям)</w:t>
            </w:r>
            <w:r w:rsidRPr="00E50ECB">
              <w:rPr>
                <w:rFonts w:ascii="Times New Roman" w:hAnsi="Times New Roman"/>
                <w:sz w:val="24"/>
                <w:szCs w:val="24"/>
              </w:rPr>
              <w:t xml:space="preserve">, практикам, ГИА </w:t>
            </w:r>
          </w:p>
        </w:tc>
      </w:tr>
      <w:tr w:rsidR="00B658E0" w:rsidRPr="00E50ECB" w:rsidTr="00B658E0">
        <w:trPr>
          <w:trHeight w:val="330"/>
        </w:trPr>
        <w:tc>
          <w:tcPr>
            <w:tcW w:w="421" w:type="dxa"/>
            <w:vMerge/>
          </w:tcPr>
          <w:p w:rsidR="00B658E0" w:rsidRPr="00E50ECB" w:rsidRDefault="00B658E0" w:rsidP="009C5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B658E0" w:rsidRPr="00E50ECB" w:rsidRDefault="00B658E0" w:rsidP="009C5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B658E0" w:rsidRPr="00E50ECB" w:rsidRDefault="00B658E0" w:rsidP="009C5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:rsidR="00B658E0" w:rsidRPr="00E50ECB" w:rsidRDefault="00B658E0" w:rsidP="009C5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B658E0" w:rsidRPr="00E50ECB" w:rsidRDefault="00B658E0" w:rsidP="009C5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B658E0" w:rsidRPr="00E50ECB" w:rsidRDefault="00B658E0" w:rsidP="009C51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B658E0" w:rsidRPr="00E50ECB" w:rsidRDefault="00B658E0" w:rsidP="009C5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gridSpan w:val="2"/>
          </w:tcPr>
          <w:p w:rsidR="00B658E0" w:rsidRPr="00E50ECB" w:rsidRDefault="00B658E0" w:rsidP="00383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ECB">
              <w:rPr>
                <w:rFonts w:ascii="Times New Roman" w:hAnsi="Times New Roman"/>
                <w:sz w:val="24"/>
                <w:szCs w:val="24"/>
              </w:rPr>
              <w:t>Контактная работа</w:t>
            </w:r>
          </w:p>
        </w:tc>
      </w:tr>
      <w:tr w:rsidR="00B658E0" w:rsidRPr="00E50ECB" w:rsidTr="00B6187F">
        <w:trPr>
          <w:trHeight w:val="330"/>
        </w:trPr>
        <w:tc>
          <w:tcPr>
            <w:tcW w:w="421" w:type="dxa"/>
            <w:vMerge/>
          </w:tcPr>
          <w:p w:rsidR="00B658E0" w:rsidRPr="00E50ECB" w:rsidRDefault="00B658E0" w:rsidP="009C5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B658E0" w:rsidRPr="00E50ECB" w:rsidRDefault="00B658E0" w:rsidP="009C5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B658E0" w:rsidRPr="00E50ECB" w:rsidRDefault="00B658E0" w:rsidP="009C5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:rsidR="00B658E0" w:rsidRPr="00E50ECB" w:rsidRDefault="00B658E0" w:rsidP="009C5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B658E0" w:rsidRPr="00E50ECB" w:rsidRDefault="00B658E0" w:rsidP="009C5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B658E0" w:rsidRPr="00E50ECB" w:rsidRDefault="00B658E0" w:rsidP="009C51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B658E0" w:rsidRPr="00E50ECB" w:rsidRDefault="00B658E0" w:rsidP="009C5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58E0" w:rsidRPr="00E50ECB" w:rsidRDefault="00383094" w:rsidP="009C5125">
            <w:pPr>
              <w:rPr>
                <w:rFonts w:ascii="Times New Roman" w:hAnsi="Times New Roman"/>
                <w:sz w:val="24"/>
                <w:szCs w:val="24"/>
              </w:rPr>
            </w:pPr>
            <w:r w:rsidRPr="00E50ECB">
              <w:rPr>
                <w:rFonts w:ascii="Times New Roman" w:hAnsi="Times New Roman"/>
                <w:sz w:val="24"/>
                <w:szCs w:val="24"/>
              </w:rPr>
              <w:t>к</w:t>
            </w:r>
            <w:r w:rsidR="00B658E0" w:rsidRPr="00E50ECB">
              <w:rPr>
                <w:rFonts w:ascii="Times New Roman" w:hAnsi="Times New Roman"/>
                <w:sz w:val="24"/>
                <w:szCs w:val="24"/>
              </w:rPr>
              <w:t>оличество часов</w:t>
            </w:r>
          </w:p>
        </w:tc>
        <w:tc>
          <w:tcPr>
            <w:tcW w:w="1389" w:type="dxa"/>
          </w:tcPr>
          <w:p w:rsidR="00B658E0" w:rsidRPr="00E50ECB" w:rsidRDefault="00383094" w:rsidP="00B658E0">
            <w:pPr>
              <w:rPr>
                <w:rFonts w:ascii="Times New Roman" w:hAnsi="Times New Roman"/>
                <w:sz w:val="24"/>
                <w:szCs w:val="24"/>
              </w:rPr>
            </w:pPr>
            <w:r w:rsidRPr="00E50ECB">
              <w:rPr>
                <w:rFonts w:ascii="Times New Roman" w:hAnsi="Times New Roman"/>
                <w:sz w:val="24"/>
                <w:szCs w:val="24"/>
              </w:rPr>
              <w:t>д</w:t>
            </w:r>
            <w:r w:rsidR="00B658E0" w:rsidRPr="00E50ECB">
              <w:rPr>
                <w:rFonts w:ascii="Times New Roman" w:hAnsi="Times New Roman"/>
                <w:sz w:val="24"/>
                <w:szCs w:val="24"/>
              </w:rPr>
              <w:t>оля ставки</w:t>
            </w:r>
          </w:p>
        </w:tc>
      </w:tr>
      <w:tr w:rsidR="00B84A04" w:rsidRPr="00E50ECB" w:rsidTr="00650984">
        <w:tc>
          <w:tcPr>
            <w:tcW w:w="421" w:type="dxa"/>
            <w:tcBorders>
              <w:bottom w:val="single" w:sz="2" w:space="0" w:color="auto"/>
            </w:tcBorders>
          </w:tcPr>
          <w:p w:rsidR="00B84A04" w:rsidRPr="00E50ECB" w:rsidRDefault="00B84A04" w:rsidP="009C5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E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tcBorders>
              <w:bottom w:val="single" w:sz="2" w:space="0" w:color="auto"/>
            </w:tcBorders>
          </w:tcPr>
          <w:p w:rsidR="00B84A04" w:rsidRPr="00E50ECB" w:rsidRDefault="00B84A04" w:rsidP="009C5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E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bottom w:val="single" w:sz="2" w:space="0" w:color="auto"/>
            </w:tcBorders>
          </w:tcPr>
          <w:p w:rsidR="00B84A04" w:rsidRPr="00E50ECB" w:rsidRDefault="00B84A04" w:rsidP="009C5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E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  <w:tcBorders>
              <w:bottom w:val="single" w:sz="2" w:space="0" w:color="auto"/>
            </w:tcBorders>
          </w:tcPr>
          <w:p w:rsidR="00B84A04" w:rsidRPr="00E50ECB" w:rsidRDefault="00B84A04" w:rsidP="009C5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E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13" w:type="dxa"/>
            <w:tcBorders>
              <w:bottom w:val="single" w:sz="2" w:space="0" w:color="auto"/>
            </w:tcBorders>
          </w:tcPr>
          <w:p w:rsidR="00B84A04" w:rsidRPr="00E50ECB" w:rsidRDefault="00B84A04" w:rsidP="009C5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E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8" w:type="dxa"/>
            <w:tcBorders>
              <w:bottom w:val="single" w:sz="2" w:space="0" w:color="auto"/>
            </w:tcBorders>
          </w:tcPr>
          <w:p w:rsidR="00B84A04" w:rsidRPr="00E50ECB" w:rsidRDefault="00B84A04" w:rsidP="009C5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E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43" w:type="dxa"/>
            <w:tcBorders>
              <w:bottom w:val="single" w:sz="2" w:space="0" w:color="auto"/>
            </w:tcBorders>
          </w:tcPr>
          <w:p w:rsidR="00B84A04" w:rsidRPr="00E50ECB" w:rsidRDefault="00B84A04" w:rsidP="009C5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EC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bottom w:val="single" w:sz="2" w:space="0" w:color="auto"/>
            </w:tcBorders>
          </w:tcPr>
          <w:p w:rsidR="00B84A04" w:rsidRPr="00E50ECB" w:rsidRDefault="00B84A04" w:rsidP="009C5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EC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89" w:type="dxa"/>
            <w:tcBorders>
              <w:bottom w:val="single" w:sz="2" w:space="0" w:color="auto"/>
            </w:tcBorders>
          </w:tcPr>
          <w:p w:rsidR="00B84A04" w:rsidRPr="00E50ECB" w:rsidRDefault="00B658E0" w:rsidP="009C5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EC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C0561" w:rsidRPr="00E50ECB" w:rsidTr="00C11EEF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C0561" w:rsidRPr="00E50ECB" w:rsidRDefault="00FC0561" w:rsidP="009C5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EC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C0561" w:rsidRPr="00E50ECB" w:rsidRDefault="00FC0561" w:rsidP="00C11E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Ячин</w:t>
            </w:r>
            <w:proofErr w:type="spellEnd"/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Сергей Евгеньевич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C0561" w:rsidRPr="00E50ECB" w:rsidRDefault="00FC0561" w:rsidP="00C11E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Штатный работник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C0561" w:rsidRPr="00E50ECB" w:rsidRDefault="00FC0561" w:rsidP="00C11EEF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Должность – профессор,</w:t>
            </w:r>
          </w:p>
          <w:p w:rsidR="00FC0561" w:rsidRPr="00E50ECB" w:rsidRDefault="00FC0561" w:rsidP="00C11EEF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доктор философских наук,</w:t>
            </w:r>
          </w:p>
          <w:p w:rsidR="00FC0561" w:rsidRPr="00E50ECB" w:rsidRDefault="00FC0561" w:rsidP="00C11E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Ученое звание профессор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C0561" w:rsidRPr="00E50ECB" w:rsidRDefault="00FC0561" w:rsidP="00C11E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История и философия науки</w:t>
            </w: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C0561" w:rsidRPr="00E50ECB" w:rsidRDefault="00FC0561" w:rsidP="00C11E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Высшее</w:t>
            </w:r>
            <w:proofErr w:type="gramEnd"/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, история, историк, преподаватель</w:t>
            </w: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C0561" w:rsidRPr="00E50ECB" w:rsidRDefault="004A44BE" w:rsidP="00C11EEF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Д</w:t>
            </w:r>
            <w:r w:rsidRPr="004A44BE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иплом</w:t>
            </w: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№250700000994</w:t>
            </w:r>
            <w:r w:rsidRPr="004A44BE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от </w:t>
            </w:r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15.10.2018</w:t>
            </w: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="00FC0561"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История и философия науки. Повышение квалификации, ДВФУ, 72 часа,.2016</w:t>
            </w:r>
          </w:p>
          <w:p w:rsidR="00FC0561" w:rsidRPr="00E50ECB" w:rsidRDefault="00FC0561" w:rsidP="004A44BE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Философия. Профессиональная переподготовка, ДВФУ, 252 часа, 19.03.2018-15.10.2018,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0561" w:rsidRPr="00E50ECB" w:rsidRDefault="00FC0561" w:rsidP="00C11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ECB">
              <w:rPr>
                <w:rFonts w:ascii="Times New Roman" w:hAnsi="Times New Roman"/>
                <w:sz w:val="24"/>
                <w:szCs w:val="24"/>
              </w:rPr>
              <w:t>75,30</w:t>
            </w:r>
          </w:p>
        </w:tc>
        <w:tc>
          <w:tcPr>
            <w:tcW w:w="1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0561" w:rsidRPr="00E50ECB" w:rsidRDefault="00FC0561" w:rsidP="00C11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ECB">
              <w:rPr>
                <w:rFonts w:ascii="Times New Roman" w:hAnsi="Times New Roman"/>
                <w:sz w:val="24"/>
                <w:szCs w:val="24"/>
              </w:rPr>
              <w:t>0,084</w:t>
            </w:r>
          </w:p>
        </w:tc>
      </w:tr>
      <w:tr w:rsidR="00FC0561" w:rsidRPr="00E50ECB" w:rsidTr="00650984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C0561" w:rsidRPr="00E50ECB" w:rsidRDefault="00FC0561" w:rsidP="009C5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EC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C0561" w:rsidRPr="00E50ECB" w:rsidRDefault="00FC0561" w:rsidP="00C11EEF">
            <w:pPr>
              <w:rPr>
                <w:rFonts w:ascii="Times New Roman" w:hAnsi="Times New Roman"/>
                <w:sz w:val="24"/>
                <w:szCs w:val="24"/>
              </w:rPr>
            </w:pPr>
            <w:r w:rsidRPr="00E50ECB">
              <w:rPr>
                <w:rFonts w:ascii="Times New Roman" w:hAnsi="Times New Roman"/>
                <w:sz w:val="24"/>
                <w:szCs w:val="24"/>
              </w:rPr>
              <w:t>Тараненко Ольга Ивановна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C0561" w:rsidRPr="00E50ECB" w:rsidRDefault="00FC0561" w:rsidP="00C11EEF">
            <w:pPr>
              <w:rPr>
                <w:rFonts w:ascii="Times New Roman" w:hAnsi="Times New Roman"/>
                <w:sz w:val="24"/>
                <w:szCs w:val="24"/>
              </w:rPr>
            </w:pPr>
            <w:r w:rsidRPr="00E50ECB">
              <w:rPr>
                <w:rFonts w:ascii="Times New Roman" w:hAnsi="Times New Roman"/>
                <w:sz w:val="24"/>
                <w:szCs w:val="24"/>
              </w:rPr>
              <w:t>ДВФУ</w:t>
            </w:r>
          </w:p>
          <w:p w:rsidR="00FC0561" w:rsidRPr="00E50ECB" w:rsidRDefault="00FC0561" w:rsidP="00C11EEF">
            <w:pPr>
              <w:rPr>
                <w:rFonts w:ascii="Times New Roman" w:hAnsi="Times New Roman"/>
                <w:sz w:val="24"/>
                <w:szCs w:val="24"/>
              </w:rPr>
            </w:pPr>
            <w:r w:rsidRPr="00E50ECB">
              <w:rPr>
                <w:rFonts w:ascii="Times New Roman" w:hAnsi="Times New Roman"/>
                <w:sz w:val="24"/>
                <w:szCs w:val="24"/>
              </w:rPr>
              <w:t>ВИ-ШРМИ</w:t>
            </w:r>
          </w:p>
          <w:p w:rsidR="00FC0561" w:rsidRPr="00E50ECB" w:rsidRDefault="00FC0561" w:rsidP="00C11EEF">
            <w:pPr>
              <w:rPr>
                <w:rFonts w:ascii="Times New Roman" w:hAnsi="Times New Roman"/>
                <w:sz w:val="24"/>
                <w:szCs w:val="24"/>
              </w:rPr>
            </w:pPr>
            <w:r w:rsidRPr="00E50ECB">
              <w:rPr>
                <w:rFonts w:ascii="Times New Roman" w:hAnsi="Times New Roman"/>
                <w:sz w:val="24"/>
                <w:szCs w:val="24"/>
              </w:rPr>
              <w:t xml:space="preserve">КПОИЯ доцент,  внутренний совместитель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C0561" w:rsidRPr="00E50ECB" w:rsidRDefault="00FC0561" w:rsidP="00C11E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0ECB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C0561" w:rsidRPr="00E50ECB" w:rsidRDefault="00FC0561" w:rsidP="00C11EE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50ECB">
              <w:rPr>
                <w:rFonts w:ascii="Times New Roman" w:hAnsi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C0561" w:rsidRPr="00E50ECB" w:rsidRDefault="00FC0561" w:rsidP="00C11EEF">
            <w:pPr>
              <w:pStyle w:val="a7"/>
              <w:widowContro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50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Уссурийский государственный  педагогический институт</w:t>
            </w:r>
          </w:p>
          <w:p w:rsidR="00FC0561" w:rsidRPr="00E50ECB" w:rsidRDefault="00FC0561" w:rsidP="00C11EEF">
            <w:pPr>
              <w:pStyle w:val="a7"/>
              <w:widowContro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50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Квалификация:</w:t>
            </w:r>
          </w:p>
          <w:p w:rsidR="00FC0561" w:rsidRPr="00E50ECB" w:rsidRDefault="00FC0561" w:rsidP="00C11EEF">
            <w:pPr>
              <w:pStyle w:val="a7"/>
              <w:widowContro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50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учитель английского </w:t>
            </w:r>
            <w:r w:rsidRPr="00E50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и немецкого языков</w:t>
            </w:r>
          </w:p>
          <w:p w:rsidR="00FC0561" w:rsidRPr="00E50ECB" w:rsidRDefault="00FC0561" w:rsidP="00C11EEF">
            <w:pPr>
              <w:pStyle w:val="a7"/>
              <w:widowContro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50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Специализация: английский и немецкий языки</w:t>
            </w: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C0561" w:rsidRPr="00E50ECB" w:rsidRDefault="004A44BE" w:rsidP="00C11EE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A44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Удостоверение о повышении квалификации № </w:t>
            </w:r>
            <w:r>
              <w:rPr>
                <w:rFonts w:ascii="Times New Roman" w:hAnsi="Times New Roman"/>
                <w:sz w:val="24"/>
                <w:szCs w:val="24"/>
              </w:rPr>
              <w:t>272407496880 от 28.04.2016</w:t>
            </w:r>
            <w:r w:rsidRPr="004A44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C0561" w:rsidRPr="00E50ECB">
              <w:rPr>
                <w:rFonts w:ascii="Times New Roman" w:hAnsi="Times New Roman"/>
                <w:sz w:val="24"/>
                <w:szCs w:val="24"/>
              </w:rPr>
              <w:t xml:space="preserve">«Современные </w:t>
            </w:r>
            <w:r w:rsidR="00FC0561" w:rsidRPr="00E50ECB">
              <w:rPr>
                <w:rFonts w:ascii="Times New Roman" w:hAnsi="Times New Roman"/>
                <w:sz w:val="24"/>
                <w:szCs w:val="24"/>
              </w:rPr>
              <w:lastRenderedPageBreak/>
              <w:t>тенденции в теории, практике и методике преподавания перевода» под руководством директора Санкт-Петербургской Высшей школы перевода РГПУ им. А.И.Герцена Алексеевой И.С. 72 час. 2014г. ДВФУ</w:t>
            </w:r>
          </w:p>
          <w:p w:rsidR="00FC0561" w:rsidRPr="00E50ECB" w:rsidRDefault="00FC0561" w:rsidP="00C11E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E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  <w:p w:rsidR="00FC0561" w:rsidRPr="00E50ECB" w:rsidRDefault="00FC0561" w:rsidP="00C11EEF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E50E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«Новые образовательные форматы». 72 час 2016г. ДВФУ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C0561" w:rsidRPr="00E50ECB" w:rsidRDefault="00FC0561" w:rsidP="00C11EEF">
            <w:pPr>
              <w:tabs>
                <w:tab w:val="left" w:pos="0"/>
              </w:tabs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ECB">
              <w:rPr>
                <w:rFonts w:ascii="Times New Roman" w:hAnsi="Times New Roman"/>
                <w:sz w:val="24"/>
                <w:szCs w:val="24"/>
              </w:rPr>
              <w:lastRenderedPageBreak/>
              <w:t>72,2</w:t>
            </w:r>
          </w:p>
        </w:tc>
        <w:tc>
          <w:tcPr>
            <w:tcW w:w="1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C0561" w:rsidRPr="00E50ECB" w:rsidRDefault="00FC0561" w:rsidP="00C11EEF">
            <w:pPr>
              <w:tabs>
                <w:tab w:val="left" w:pos="0"/>
              </w:tabs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ECB">
              <w:rPr>
                <w:rFonts w:ascii="Times New Roman" w:hAnsi="Times New Roman"/>
                <w:sz w:val="24"/>
                <w:szCs w:val="24"/>
              </w:rPr>
              <w:t>0,080</w:t>
            </w:r>
          </w:p>
        </w:tc>
      </w:tr>
      <w:tr w:rsidR="00FC0561" w:rsidRPr="00E50ECB" w:rsidTr="00C11EEF">
        <w:tc>
          <w:tcPr>
            <w:tcW w:w="42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C0561" w:rsidRPr="00E50ECB" w:rsidRDefault="00FC0561" w:rsidP="009C5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ECB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C0561" w:rsidRPr="00E50ECB" w:rsidRDefault="00FC0561" w:rsidP="00C11EEF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proofErr w:type="spellStart"/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Невзоров</w:t>
            </w:r>
            <w:proofErr w:type="spellEnd"/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Михаил Николаевич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C0561" w:rsidRPr="00E50ECB" w:rsidRDefault="00FC0561" w:rsidP="00C11E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Штатный работник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C0561" w:rsidRPr="00E50ECB" w:rsidRDefault="00FC0561" w:rsidP="00C11EEF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Должность – профессор,</w:t>
            </w:r>
          </w:p>
          <w:p w:rsidR="00FC0561" w:rsidRPr="00E50ECB" w:rsidRDefault="00FC0561" w:rsidP="00C11EEF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доктор педагогических наук,</w:t>
            </w:r>
          </w:p>
          <w:p w:rsidR="00FC0561" w:rsidRPr="00E50ECB" w:rsidRDefault="00FC0561" w:rsidP="00C11EEF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Ученое звание профессор</w:t>
            </w:r>
          </w:p>
        </w:tc>
        <w:tc>
          <w:tcPr>
            <w:tcW w:w="181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C0561" w:rsidRPr="00E50ECB" w:rsidRDefault="00FC0561" w:rsidP="009C5125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Организационно-управленческие основы высшей школы</w:t>
            </w: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C0561" w:rsidRPr="00E50ECB" w:rsidRDefault="00FC0561" w:rsidP="00C11EEF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proofErr w:type="gramStart"/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Высшее</w:t>
            </w:r>
            <w:proofErr w:type="gramEnd"/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,</w:t>
            </w:r>
            <w:r w:rsidRPr="00E50E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специальность биология, химия, квалификация учитель биологии, химии средней школы</w:t>
            </w: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C0561" w:rsidRPr="00E50ECB" w:rsidRDefault="004A44BE" w:rsidP="00C11EEF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4A44BE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Удостоверение о повышении квалификации № 0503/18</w:t>
            </w: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0т. 1.05.2018 «</w:t>
            </w:r>
            <w:r w:rsidR="00FC0561"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Профессиональная переподготовка. Дополнительное профессиональное педагогическое образование. Управление педагогическими проектами (всего 270 час</w:t>
            </w: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)</w:t>
            </w:r>
          </w:p>
          <w:p w:rsidR="00FC0561" w:rsidRPr="00E50ECB" w:rsidRDefault="00FC0561" w:rsidP="00C11EEF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-  Курсы повышения квалификации «Технологии продвижения инноваций в образовании: Форум образовательных инициатив», 17.10.2016-02.11.2016, 40 часов, ГАУ ДПО ПК ИРО, г. Владивосток;  </w:t>
            </w:r>
          </w:p>
          <w:p w:rsidR="00FC0561" w:rsidRPr="00E50ECB" w:rsidRDefault="00FC0561" w:rsidP="00C11EEF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- Курсы повышения квалификации «Организационно-правовые вопросы управления образованием и взаимодействия органов исполнительной власти, органов местного самоуправления и образовательных организаций в процессе создания, функционирования и развития системы учета контингента обучающихся (в том числе с ограниченными возможностями здоровья)» 25.10.2017- 28.10.2017, 72 часа, Рег. номер 4437 ФГБНУ ИУО РАО, г. Москва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0561" w:rsidRPr="00E50ECB" w:rsidRDefault="00FC0561" w:rsidP="00C11EE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0561" w:rsidRPr="00E50ECB" w:rsidRDefault="00FC0561" w:rsidP="00C11EEF">
            <w:pPr>
              <w:tabs>
                <w:tab w:val="left" w:pos="0"/>
              </w:tabs>
              <w:ind w:firstLine="35"/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0,027</w:t>
            </w:r>
          </w:p>
        </w:tc>
      </w:tr>
      <w:tr w:rsidR="00FC0561" w:rsidRPr="00E50ECB" w:rsidTr="00C11EEF">
        <w:tc>
          <w:tcPr>
            <w:tcW w:w="42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C0561" w:rsidRPr="00E50ECB" w:rsidRDefault="00FC0561" w:rsidP="009C5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C0561" w:rsidRPr="00E50ECB" w:rsidRDefault="00FC0561" w:rsidP="00C11EEF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Лавриненко Татьяна Дмитриевна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C0561" w:rsidRPr="00E50ECB" w:rsidRDefault="00FC0561" w:rsidP="00C11EEF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Штатный работник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C0561" w:rsidRPr="00E50ECB" w:rsidRDefault="00FC0561" w:rsidP="00C11EEF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Должность – доцент,</w:t>
            </w:r>
          </w:p>
          <w:p w:rsidR="00FC0561" w:rsidRPr="00E50ECB" w:rsidRDefault="00FC0561" w:rsidP="00C11EEF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кандидат  педагогических наук,</w:t>
            </w:r>
          </w:p>
          <w:p w:rsidR="00FC0561" w:rsidRPr="00E50ECB" w:rsidRDefault="00FC0561" w:rsidP="00C11EEF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Ученое звание доцент</w:t>
            </w:r>
          </w:p>
        </w:tc>
        <w:tc>
          <w:tcPr>
            <w:tcW w:w="181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C0561" w:rsidRPr="00E50ECB" w:rsidRDefault="00FC0561" w:rsidP="009C5125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C0561" w:rsidRPr="00E50ECB" w:rsidRDefault="00FC0561" w:rsidP="00C11EEF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proofErr w:type="gramStart"/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Высшее</w:t>
            </w:r>
            <w:proofErr w:type="gramEnd"/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,</w:t>
            </w:r>
            <w:r w:rsidRPr="00E50E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специальность русский язык и литература; квалификация учитель русского языка и литературы</w:t>
            </w: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C0561" w:rsidRPr="00E50ECB" w:rsidRDefault="00FC0561" w:rsidP="00C11EEF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- Диплом магистра педагогики № 102507 0036489, рег. № 02-3024; Направление подготовки 44.04.02 Психолого-педагогическое образование.</w:t>
            </w:r>
          </w:p>
          <w:p w:rsidR="00FC0561" w:rsidRPr="00E50ECB" w:rsidRDefault="00FC0561" w:rsidP="00C11EEF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ДВФУ</w:t>
            </w:r>
          </w:p>
          <w:p w:rsidR="00FC0561" w:rsidRPr="00E50ECB" w:rsidRDefault="004A44BE" w:rsidP="00C11EEF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Удостоверение о повышении</w:t>
            </w:r>
            <w:r w:rsidR="00FC0561"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квалификации Регистрационный № 0503/17 в МФТИ</w:t>
            </w:r>
            <w:proofErr w:type="gramStart"/>
            <w:r w:rsidR="00FC0561"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FC0561"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г. Москва по дополнительной профессиональной образовательной программе «Введение в производство массовых открытых </w:t>
            </w:r>
            <w:proofErr w:type="spellStart"/>
            <w:r w:rsidR="00FC0561"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он-лайн</w:t>
            </w:r>
            <w:proofErr w:type="spellEnd"/>
            <w:r w:rsidR="00FC0561"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курсов» в объеме 36 часов с 27.11.17. по 29.12.17.</w:t>
            </w:r>
          </w:p>
          <w:p w:rsidR="00FC0561" w:rsidRPr="00E50ECB" w:rsidRDefault="00FC0561" w:rsidP="00C11EEF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- Диплом ПП 771800002665. Программа «</w:t>
            </w:r>
            <w:proofErr w:type="spellStart"/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Тьютор</w:t>
            </w:r>
            <w:proofErr w:type="spellEnd"/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в области финансовой грамотности», профессиональная переподготовка в федеральном государственном бюджетном учреждении высшего образования «Финансовый университет при Правительстве РФ» с 15 июня по 28 августа 2016 г. (216 часов) г. Москва, Диплом № ПП № ПП771800002665;  </w:t>
            </w:r>
          </w:p>
          <w:p w:rsidR="00FC0561" w:rsidRPr="00E50ECB" w:rsidRDefault="00FC0561" w:rsidP="00C11EEF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-  Повышение квалификации </w:t>
            </w:r>
            <w:proofErr w:type="gramStart"/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Регистрационный</w:t>
            </w:r>
            <w:proofErr w:type="gramEnd"/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№ 0193. № 290600010193. ГАОУ «Архангельский областной институт открытого образования» по программе «Развитие практик индивидуализации и </w:t>
            </w:r>
            <w:proofErr w:type="spellStart"/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тьюторского</w:t>
            </w:r>
            <w:proofErr w:type="spellEnd"/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сопровождения в современной российской системе образования» (72 часа)</w:t>
            </w:r>
            <w:proofErr w:type="gramStart"/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.</w:t>
            </w:r>
            <w:proofErr w:type="gramEnd"/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г</w:t>
            </w:r>
            <w:proofErr w:type="gramEnd"/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. Архангельск.. 27.06.- 05.06.2016. Удостоверение, рег. номер 0193;</w:t>
            </w:r>
          </w:p>
          <w:p w:rsidR="00FC0561" w:rsidRPr="00E50ECB" w:rsidRDefault="00FC0561" w:rsidP="00C11EEF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- Повышение квалификации Регистрационный № 10539 в рамках реализации проекта «Образовательная модель – 2.0» по программе «</w:t>
            </w:r>
            <w:proofErr w:type="spellStart"/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Тьюторское</w:t>
            </w:r>
            <w:proofErr w:type="spellEnd"/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сопровождение образовательной деятельности» (72 часа) ДВФУ г. Владивосток, 13.02 2017 – 03.03.2017 года. Рег. номер10539 от 19.03.2017;</w:t>
            </w:r>
          </w:p>
          <w:p w:rsidR="00FC0561" w:rsidRPr="00E50ECB" w:rsidRDefault="00FC0561" w:rsidP="00C11EEF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- Повышение квалификации в ГАУДПО Иркутской области «Региональный Центр мониторинга и развития профессионального образования» с 01.08.17 г. по 10.08.17 г. по дополнительной профессиональной программе «Индивидуализация и </w:t>
            </w:r>
            <w:proofErr w:type="spellStart"/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тьюторское</w:t>
            </w:r>
            <w:proofErr w:type="spellEnd"/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сопровождение в образовании» с выдачей «Удостоверения о повышении квалификации» № 382405234505. Рег. № 5840, 72 часа, г. Иркутск;</w:t>
            </w:r>
          </w:p>
          <w:p w:rsidR="00FC0561" w:rsidRPr="00E50ECB" w:rsidRDefault="00FC0561" w:rsidP="00C11EEF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- Повышение квалификации </w:t>
            </w:r>
            <w:proofErr w:type="gramStart"/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Регистрационный</w:t>
            </w:r>
            <w:proofErr w:type="gramEnd"/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№ 24691. ГАОУ ДПО «Ленинградский областной институт развития образования» по программе «Организация общественно-профессиональной экспертизы качества индивидуализации образования и </w:t>
            </w:r>
            <w:proofErr w:type="spellStart"/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тьюторства</w:t>
            </w:r>
            <w:proofErr w:type="spellEnd"/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» в г. Санкт-Петербурге  в объеме 72 часа с 27 июля 2018 г. по 06.08.2018 г.</w:t>
            </w:r>
          </w:p>
          <w:p w:rsidR="00FC0561" w:rsidRPr="00E50ECB" w:rsidRDefault="00FC0561" w:rsidP="00C11EEF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-  Магистратура по направлению 44.04.02 «Психолого-педагогическое образование», программа «Педагогическая психология», 4320 часов, Диплом 102507 №0036489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0561" w:rsidRPr="00E50ECB" w:rsidRDefault="00FC0561" w:rsidP="00C11EE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12,40</w:t>
            </w:r>
          </w:p>
        </w:tc>
        <w:tc>
          <w:tcPr>
            <w:tcW w:w="1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0561" w:rsidRPr="00E50ECB" w:rsidRDefault="00FC0561" w:rsidP="00C11EEF">
            <w:pPr>
              <w:tabs>
                <w:tab w:val="left" w:pos="0"/>
              </w:tabs>
              <w:ind w:firstLine="35"/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0,014</w:t>
            </w:r>
          </w:p>
        </w:tc>
      </w:tr>
      <w:tr w:rsidR="00FC0561" w:rsidRPr="00E50ECB" w:rsidTr="00C11EEF">
        <w:tc>
          <w:tcPr>
            <w:tcW w:w="42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C0561" w:rsidRPr="00E50ECB" w:rsidRDefault="00FC0561" w:rsidP="009C5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E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C0561" w:rsidRPr="00E50ECB" w:rsidRDefault="00FC0561" w:rsidP="00C11EEF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Кравцов Вячеслав Владимирович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C0561" w:rsidRPr="00E50ECB" w:rsidRDefault="00FC0561" w:rsidP="00C11EEF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Штатный работник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C0561" w:rsidRPr="00E50ECB" w:rsidRDefault="00FC0561" w:rsidP="00C11EEF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Должность – доцент,</w:t>
            </w:r>
          </w:p>
          <w:p w:rsidR="00FC0561" w:rsidRPr="00E50ECB" w:rsidRDefault="00FC0561" w:rsidP="00C11EEF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кандидат  педагогических наук</w:t>
            </w:r>
          </w:p>
        </w:tc>
        <w:tc>
          <w:tcPr>
            <w:tcW w:w="181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C0561" w:rsidRPr="00E50ECB" w:rsidRDefault="00FC0561" w:rsidP="00C11E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E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Современные образовательные технологии в высшей школе</w:t>
            </w:r>
          </w:p>
          <w:p w:rsidR="00FC0561" w:rsidRPr="00E50ECB" w:rsidRDefault="00FC0561" w:rsidP="00C11E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C0561" w:rsidRPr="00E50ECB" w:rsidRDefault="00FC0561" w:rsidP="00C11EEF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proofErr w:type="gramStart"/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Высшее</w:t>
            </w:r>
            <w:proofErr w:type="gramEnd"/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,</w:t>
            </w:r>
            <w:r w:rsidRPr="00E50E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специальность физика, квалификация физик, преподаватель физики</w:t>
            </w: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C0561" w:rsidRPr="00E50ECB" w:rsidRDefault="004A44BE" w:rsidP="00C11EEF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Д</w:t>
            </w:r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иплом ПП 771800002663 от 01.09.2016;</w:t>
            </w:r>
            <w:r w:rsidR="00FC0561"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- Программа проф. переподготовки «</w:t>
            </w:r>
            <w:proofErr w:type="spellStart"/>
            <w:r w:rsidR="00FC0561"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Тьютор</w:t>
            </w:r>
            <w:proofErr w:type="spellEnd"/>
            <w:r w:rsidR="00FC0561"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в сфере финансовой грамотности» в период 23 мая - 28 августа 2016 года</w:t>
            </w:r>
          </w:p>
          <w:p w:rsidR="00FC0561" w:rsidRPr="00E50ECB" w:rsidRDefault="00FC0561" w:rsidP="00C11EEF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Финансовый университет, г. Москва, 252 часа, </w:t>
            </w:r>
          </w:p>
          <w:p w:rsidR="00FC0561" w:rsidRPr="00E50ECB" w:rsidRDefault="00FC0561" w:rsidP="00C11EEF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- Курсы повышения квалификации «</w:t>
            </w:r>
            <w:proofErr w:type="spellStart"/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Тьюторское</w:t>
            </w:r>
            <w:proofErr w:type="spellEnd"/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сопровождение образовательной деятельности» 13.02.2017- 03.03.2017, 72 часа, Рег. номер 10486, г. Владивосток;</w:t>
            </w:r>
          </w:p>
          <w:p w:rsidR="00FC0561" w:rsidRPr="00E50ECB" w:rsidRDefault="00FC0561" w:rsidP="00C11EEF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- Курсы повышения квалификации «Организационно-правовые вопросы управления образованием и взаимодействия органов исполнительной власти, органов местного самоуправления и образовательных организаций в процессе создания, функционирования и развития системы учета контингента обучающихся (в том числе с ограниченными возможностями здоровья)» 25.10.2017- 28.10.2017, 72 часа, Рег. номер 4408 ФГБНУ ИУО РАО, г. Москва.</w:t>
            </w:r>
          </w:p>
          <w:p w:rsidR="00FC0561" w:rsidRPr="00E50ECB" w:rsidRDefault="00FC0561" w:rsidP="00C11EEF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- Интеллектуальное воспитание учащихся в образовательном процессе, Дальневосточный центр непрерывного образования, г. Владивосток, 16 часов,   26.09.2017.</w:t>
            </w:r>
          </w:p>
          <w:p w:rsidR="00FC0561" w:rsidRPr="00E50ECB" w:rsidRDefault="00FC0561" w:rsidP="00C11EEF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- Удостоверение о повышении квалификации ВДЦ «Океан» Дополнительное образование детей</w:t>
            </w:r>
            <w:proofErr w:type="gramStart"/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векторы развития. 24-08.18 - 26.08.18. г. Владивосток.  24 часа. Номер: 250700070727. </w:t>
            </w:r>
            <w:proofErr w:type="spellStart"/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Рег</w:t>
            </w:r>
            <w:proofErr w:type="gramStart"/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.н</w:t>
            </w:r>
            <w:proofErr w:type="gramEnd"/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омер</w:t>
            </w:r>
            <w:proofErr w:type="spellEnd"/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0188.</w:t>
            </w:r>
          </w:p>
          <w:p w:rsidR="00FC0561" w:rsidRPr="00E50ECB" w:rsidRDefault="00FC0561" w:rsidP="00C11EEF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“Неформальное образование как современна практика гуманистической педагогики”, 16 час. ГАУ ДПО “Приморский краевой институт развития образования” 20.06.2018- 21.06.2018, рег. номер 3923 от 21.06.2018 </w:t>
            </w:r>
          </w:p>
          <w:p w:rsidR="00FC0561" w:rsidRPr="00E50ECB" w:rsidRDefault="00FC0561" w:rsidP="00C11EEF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- Повышение квалификации по специальности.</w:t>
            </w:r>
          </w:p>
          <w:p w:rsidR="00FC0561" w:rsidRPr="00E50ECB" w:rsidRDefault="00FC0561" w:rsidP="00C11EEF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Программа переподготовки «Управление педагогическими проектами в образовательной организации», 272 часа.</w:t>
            </w:r>
          </w:p>
          <w:p w:rsidR="00FC0561" w:rsidRPr="00E50ECB" w:rsidRDefault="00FC0561" w:rsidP="00C11EEF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- Курсы повышения квалификации «Информационно-компьютерная компетентность  как компонент профессиональной подготовки педагога» 20.12.2016- 31.01.2017, 72 часа, Рег. номер 0323, г. Тольятти.</w:t>
            </w:r>
          </w:p>
          <w:p w:rsidR="00FC0561" w:rsidRPr="00E50ECB" w:rsidRDefault="00FC0561" w:rsidP="00C11EEF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- Применение средств информационно-коммуникационных технологий в образовательном процессе: Разработка и использование онлайн курсов, 108 час. ФГАОУ ВО ДВФУ 18.06.2018- 30.07.2018, рег. номер 16У-931 от 2.09.2018.</w:t>
            </w:r>
          </w:p>
          <w:p w:rsidR="00FC0561" w:rsidRPr="00E50ECB" w:rsidRDefault="00FC0561" w:rsidP="00C11EEF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- Повышение квалификации. Международная Азиатско-Тихоокеанская практическая Школа онлайн обучения. «Методика разработки дистанционных курсов». 21-12-18 по 25-12-18. </w:t>
            </w:r>
          </w:p>
          <w:p w:rsidR="00FC0561" w:rsidRPr="00E50ECB" w:rsidRDefault="00FC0561" w:rsidP="00C11EEF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36 часов. Владивосток. ДВФУ. </w:t>
            </w:r>
          </w:p>
          <w:p w:rsidR="00FC0561" w:rsidRPr="00E50ECB" w:rsidRDefault="00FC0561" w:rsidP="00C11EEF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Номер: 1025070000087.</w:t>
            </w:r>
          </w:p>
          <w:p w:rsidR="00FC0561" w:rsidRPr="00E50ECB" w:rsidRDefault="00FC0561" w:rsidP="00C11EEF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Рег. Номер: 16У-1267. </w:t>
            </w:r>
          </w:p>
          <w:p w:rsidR="001016AA" w:rsidRPr="00E50ECB" w:rsidRDefault="001016AA" w:rsidP="00C11EEF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0561" w:rsidRPr="00E50ECB" w:rsidRDefault="00FC0561" w:rsidP="00C11EE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0561" w:rsidRPr="00E50ECB" w:rsidRDefault="00FC0561" w:rsidP="00C11EEF">
            <w:pPr>
              <w:tabs>
                <w:tab w:val="left" w:pos="0"/>
              </w:tabs>
              <w:ind w:firstLine="35"/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0.006</w:t>
            </w:r>
          </w:p>
        </w:tc>
      </w:tr>
      <w:tr w:rsidR="00FC0561" w:rsidRPr="00E50ECB" w:rsidTr="00C11EEF">
        <w:tc>
          <w:tcPr>
            <w:tcW w:w="42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C0561" w:rsidRPr="00E50ECB" w:rsidRDefault="00FC0561" w:rsidP="009C5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C0561" w:rsidRPr="00E50ECB" w:rsidRDefault="00FC0561" w:rsidP="009C5125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Савельева Нина Николаевна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C0561" w:rsidRPr="00E50ECB" w:rsidRDefault="00FC0561" w:rsidP="009C5125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Внутренний  совместитель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C0561" w:rsidRPr="00E50ECB" w:rsidRDefault="00FC0561" w:rsidP="00C11EEF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Должность – доцент,</w:t>
            </w:r>
          </w:p>
          <w:p w:rsidR="00FC0561" w:rsidRPr="00E50ECB" w:rsidRDefault="00FC0561" w:rsidP="00C11EEF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кандидат  педагогических наук,</w:t>
            </w:r>
          </w:p>
          <w:p w:rsidR="00FC0561" w:rsidRPr="00E50ECB" w:rsidRDefault="00FC0561" w:rsidP="009C5125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Ученое звание доцент</w:t>
            </w:r>
          </w:p>
        </w:tc>
        <w:tc>
          <w:tcPr>
            <w:tcW w:w="181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C0561" w:rsidRPr="00E50ECB" w:rsidRDefault="00FC0561" w:rsidP="009C5125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C0561" w:rsidRPr="00E50ECB" w:rsidRDefault="00FC0561" w:rsidP="00C11EEF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proofErr w:type="gramStart"/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Высшее</w:t>
            </w:r>
            <w:proofErr w:type="gramEnd"/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,</w:t>
            </w:r>
            <w:r w:rsidRPr="00E50E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специальность </w:t>
            </w:r>
          </w:p>
          <w:p w:rsidR="00FC0561" w:rsidRPr="00E50ECB" w:rsidRDefault="00FC0561" w:rsidP="00C11EEF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педагогика и психология (дошкольная), квалификация - преподаватель дошкольной педагогики и психологии,  методист по дошкольному воспитанию</w:t>
            </w: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C0561" w:rsidRPr="00E50ECB" w:rsidRDefault="004A44BE" w:rsidP="00C11EEF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Программа </w:t>
            </w:r>
            <w:r w:rsidR="00FC0561"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повышения квалификации по программе «Образовательные технологии в современном университете», Москва, 13 января 2014г. по 24 февраля 2014г. г. (72 часа)</w:t>
            </w:r>
          </w:p>
          <w:p w:rsidR="00FC0561" w:rsidRPr="00E50ECB" w:rsidRDefault="00FC0561" w:rsidP="00C11EEF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- курсы повышения квалификации по программе «Информационные образовательные среды как ресурс повышения качества реализации образовательных программ магистерского уровня», Москва, 09 декабря  2013г. по 24 февраля 2014г. (72 часа);</w:t>
            </w:r>
          </w:p>
          <w:p w:rsidR="00FC0561" w:rsidRPr="00E50ECB" w:rsidRDefault="00FC0561" w:rsidP="00C11EEF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- Повышение квалификации. Международная Азиатско-Тихоокеанская практическая Школа онлайн обучения. «Методика разработки дистанционных курсов». 21-12-18 по 25-12-18. </w:t>
            </w:r>
          </w:p>
          <w:p w:rsidR="00FC0561" w:rsidRPr="00E50ECB" w:rsidRDefault="00FC0561" w:rsidP="00C11EEF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36 часов. Владивосток. ДВФУ. </w:t>
            </w:r>
          </w:p>
          <w:p w:rsidR="00FC0561" w:rsidRPr="00E50ECB" w:rsidRDefault="00FC0561" w:rsidP="00C11EEF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Номер: 1025070000066.</w:t>
            </w:r>
          </w:p>
          <w:p w:rsidR="00FC0561" w:rsidRPr="00E50ECB" w:rsidRDefault="00FC0561" w:rsidP="00C11EEF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Рег. Номер: 16У-1246.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0561" w:rsidRPr="00E50ECB" w:rsidRDefault="00FC0561" w:rsidP="00C11EE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30,40</w:t>
            </w:r>
          </w:p>
        </w:tc>
        <w:tc>
          <w:tcPr>
            <w:tcW w:w="1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0561" w:rsidRPr="00E50ECB" w:rsidRDefault="00FC0561" w:rsidP="00C11EEF">
            <w:pPr>
              <w:tabs>
                <w:tab w:val="left" w:pos="0"/>
              </w:tabs>
              <w:ind w:firstLine="35"/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0,034</w:t>
            </w:r>
          </w:p>
        </w:tc>
      </w:tr>
      <w:tr w:rsidR="00581B0D" w:rsidRPr="00E50ECB" w:rsidTr="00492665">
        <w:trPr>
          <w:trHeight w:val="2065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81B0D" w:rsidRPr="00E50ECB" w:rsidRDefault="00581B0D" w:rsidP="009C5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E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7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81B0D" w:rsidRPr="00E50ECB" w:rsidRDefault="00581B0D" w:rsidP="00C11EEF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proofErr w:type="spellStart"/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Штым</w:t>
            </w:r>
            <w:proofErr w:type="spellEnd"/>
          </w:p>
          <w:p w:rsidR="00581B0D" w:rsidRPr="00E50ECB" w:rsidRDefault="00581B0D" w:rsidP="00C11EEF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Анатолий Николаевич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81B0D" w:rsidRPr="00E50ECB" w:rsidRDefault="00581B0D" w:rsidP="00C11EEF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81B0D" w:rsidRPr="00E50ECB" w:rsidRDefault="00581B0D" w:rsidP="00C11EEF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Должность – профессор, Ученое звание – д.т.н.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81B0D" w:rsidRPr="00E50ECB" w:rsidRDefault="00994819" w:rsidP="009C5125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Специальные разделы термодинамики и теории теплообмена</w:t>
            </w: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81B0D" w:rsidRPr="00E50ECB" w:rsidRDefault="00581B0D" w:rsidP="00C11EEF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E50ECB">
              <w:rPr>
                <w:rFonts w:ascii="Times New Roman" w:hAnsi="Times New Roman"/>
                <w:sz w:val="24"/>
                <w:szCs w:val="24"/>
              </w:rPr>
              <w:t xml:space="preserve">Высшее, </w:t>
            </w:r>
            <w:proofErr w:type="gramStart"/>
            <w:r w:rsidRPr="00E50ECB">
              <w:rPr>
                <w:rFonts w:ascii="Times New Roman" w:hAnsi="Times New Roman"/>
                <w:sz w:val="24"/>
                <w:szCs w:val="24"/>
              </w:rPr>
              <w:t>инженер-теплоэнергетик</w:t>
            </w:r>
            <w:proofErr w:type="gramEnd"/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81B0D" w:rsidRPr="00E50ECB" w:rsidRDefault="00581B0D" w:rsidP="00C11EEF">
            <w:pPr>
              <w:rPr>
                <w:rFonts w:ascii="Times New Roman" w:hAnsi="Times New Roman"/>
                <w:sz w:val="24"/>
                <w:szCs w:val="24"/>
              </w:rPr>
            </w:pPr>
            <w:r w:rsidRPr="00E50ECB">
              <w:rPr>
                <w:rFonts w:ascii="Times New Roman" w:hAnsi="Times New Roman"/>
                <w:sz w:val="24"/>
                <w:szCs w:val="24"/>
              </w:rPr>
              <w:t xml:space="preserve">Удостоверение </w:t>
            </w:r>
            <w:r w:rsidR="004A44BE">
              <w:rPr>
                <w:rFonts w:ascii="Times New Roman" w:hAnsi="Times New Roman"/>
                <w:sz w:val="24"/>
                <w:szCs w:val="24"/>
              </w:rPr>
              <w:t xml:space="preserve">о повышении квалификации </w:t>
            </w:r>
            <w:r w:rsidRPr="00E50ECB">
              <w:rPr>
                <w:rFonts w:ascii="Times New Roman" w:hAnsi="Times New Roman"/>
                <w:sz w:val="24"/>
                <w:szCs w:val="24"/>
              </w:rPr>
              <w:t>рег.№9114</w:t>
            </w:r>
          </w:p>
          <w:p w:rsidR="00581B0D" w:rsidRPr="00E50ECB" w:rsidRDefault="00581B0D" w:rsidP="00690B48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E50ECB">
              <w:rPr>
                <w:rFonts w:ascii="Times New Roman" w:hAnsi="Times New Roman"/>
                <w:sz w:val="24"/>
                <w:szCs w:val="24"/>
              </w:rPr>
              <w:t xml:space="preserve">ДВФУ, </w:t>
            </w:r>
            <w:r w:rsidR="004A44BE">
              <w:rPr>
                <w:rFonts w:ascii="Times New Roman" w:hAnsi="Times New Roman"/>
                <w:sz w:val="24"/>
                <w:szCs w:val="24"/>
              </w:rPr>
              <w:t xml:space="preserve">2016 </w:t>
            </w:r>
            <w:r w:rsidRPr="00E50ECB">
              <w:rPr>
                <w:rFonts w:ascii="Times New Roman" w:hAnsi="Times New Roman"/>
                <w:sz w:val="24"/>
                <w:szCs w:val="24"/>
              </w:rPr>
              <w:t xml:space="preserve">г. Владивосток, с 07.09.2016 по 12.10.2016 «Методическая готовность преподавателя в условиях реализации </w:t>
            </w:r>
            <w:proofErr w:type="spellStart"/>
            <w:r w:rsidRPr="00E50ECB">
              <w:rPr>
                <w:rFonts w:ascii="Times New Roman" w:hAnsi="Times New Roman"/>
                <w:sz w:val="24"/>
                <w:szCs w:val="24"/>
              </w:rPr>
              <w:t>компетентностного</w:t>
            </w:r>
            <w:proofErr w:type="spellEnd"/>
            <w:r w:rsidRPr="00E50ECB">
              <w:rPr>
                <w:rFonts w:ascii="Times New Roman" w:hAnsi="Times New Roman"/>
                <w:sz w:val="24"/>
                <w:szCs w:val="24"/>
              </w:rPr>
              <w:t xml:space="preserve"> подхода в вузе по преподаванию инженерных дисциплин», 144 часа,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1B0D" w:rsidRPr="00E50ECB" w:rsidRDefault="00492665" w:rsidP="00492665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8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1B0D" w:rsidRPr="00E50ECB" w:rsidRDefault="00492665" w:rsidP="00492665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0,081</w:t>
            </w:r>
          </w:p>
        </w:tc>
      </w:tr>
      <w:tr w:rsidR="00FC0561" w:rsidRPr="00E50ECB" w:rsidTr="00492665">
        <w:tc>
          <w:tcPr>
            <w:tcW w:w="42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C0561" w:rsidRPr="00E50ECB" w:rsidRDefault="00FC0561" w:rsidP="009C5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E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7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C0561" w:rsidRPr="00E50ECB" w:rsidRDefault="00FC0561" w:rsidP="00C11EEF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proofErr w:type="spellStart"/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Штым</w:t>
            </w:r>
            <w:proofErr w:type="spellEnd"/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FC0561" w:rsidRPr="00E50ECB" w:rsidRDefault="00FC0561" w:rsidP="00C11EEF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Константин Анатольевич</w:t>
            </w:r>
          </w:p>
        </w:tc>
        <w:tc>
          <w:tcPr>
            <w:tcW w:w="21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C0561" w:rsidRPr="00E50ECB" w:rsidRDefault="00FC0561" w:rsidP="00C11EEF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C0561" w:rsidRPr="00E50ECB" w:rsidRDefault="00FC0561" w:rsidP="00C11EEF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Должность – профессор, Ученое звание – доцент,</w:t>
            </w:r>
          </w:p>
          <w:p w:rsidR="00FC0561" w:rsidRPr="00E50ECB" w:rsidRDefault="00FC0561" w:rsidP="00C11EEF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Ученая степень – д.т.н.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C0561" w:rsidRPr="00E50ECB" w:rsidRDefault="00FC0561" w:rsidP="009C5125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Промышленная теплоэнергетика</w:t>
            </w:r>
          </w:p>
        </w:tc>
        <w:tc>
          <w:tcPr>
            <w:tcW w:w="240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C0561" w:rsidRPr="00E50ECB" w:rsidRDefault="00FC0561" w:rsidP="00C11EEF">
            <w:pPr>
              <w:rPr>
                <w:rFonts w:ascii="Times New Roman" w:hAnsi="Times New Roman"/>
                <w:sz w:val="24"/>
                <w:szCs w:val="24"/>
              </w:rPr>
            </w:pPr>
            <w:r w:rsidRPr="00E50ECB"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:rsidR="00FC0561" w:rsidRPr="00E50ECB" w:rsidRDefault="00FC0561" w:rsidP="00C11EEF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proofErr w:type="gramStart"/>
            <w:r w:rsidRPr="00E50ECB">
              <w:rPr>
                <w:rFonts w:ascii="Times New Roman" w:hAnsi="Times New Roman"/>
                <w:sz w:val="24"/>
                <w:szCs w:val="24"/>
              </w:rPr>
              <w:t>Инженер-теплоэнергетик</w:t>
            </w:r>
            <w:proofErr w:type="gramEnd"/>
            <w:r w:rsidRPr="00E50ECB">
              <w:rPr>
                <w:rFonts w:ascii="Times New Roman" w:hAnsi="Times New Roman"/>
                <w:sz w:val="24"/>
                <w:szCs w:val="24"/>
              </w:rPr>
              <w:t xml:space="preserve"> по специальности «ТЭС»</w:t>
            </w:r>
          </w:p>
        </w:tc>
        <w:tc>
          <w:tcPr>
            <w:tcW w:w="24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C0561" w:rsidRPr="004A44BE" w:rsidRDefault="004A44BE" w:rsidP="00C11EEF">
            <w:pPr>
              <w:rPr>
                <w:rFonts w:ascii="Times New Roman" w:hAnsi="Times New Roman"/>
                <w:sz w:val="24"/>
                <w:szCs w:val="24"/>
              </w:rPr>
            </w:pPr>
            <w:r w:rsidRPr="004A44BE">
              <w:rPr>
                <w:rFonts w:ascii="Times New Roman" w:hAnsi="Times New Roman"/>
                <w:sz w:val="24"/>
                <w:szCs w:val="24"/>
              </w:rPr>
              <w:t xml:space="preserve">Удостоверение о повышении квалификации </w:t>
            </w:r>
            <w:r w:rsidR="00FC0561" w:rsidRPr="00E50ECB">
              <w:rPr>
                <w:rFonts w:ascii="Times New Roman" w:hAnsi="Times New Roman"/>
                <w:sz w:val="24"/>
                <w:szCs w:val="24"/>
                <w:lang w:val="en-US"/>
              </w:rPr>
              <w:t>Certificate</w:t>
            </w:r>
            <w:r w:rsidR="00FC0561" w:rsidRPr="004A44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0561" w:rsidRPr="00E50ECB">
              <w:rPr>
                <w:rFonts w:ascii="Times New Roman" w:hAnsi="Times New Roman"/>
                <w:sz w:val="24"/>
                <w:szCs w:val="24"/>
                <w:lang w:val="en-US"/>
              </w:rPr>
              <w:t>number</w:t>
            </w:r>
            <w:r w:rsidR="00FC0561" w:rsidRPr="004A44BE">
              <w:rPr>
                <w:rFonts w:ascii="Times New Roman" w:hAnsi="Times New Roman"/>
                <w:sz w:val="24"/>
                <w:szCs w:val="24"/>
              </w:rPr>
              <w:t xml:space="preserve"> 20160101014, </w:t>
            </w:r>
            <w:r w:rsidR="00FC0561" w:rsidRPr="00E50ECB">
              <w:rPr>
                <w:rFonts w:ascii="Times New Roman" w:hAnsi="Times New Roman"/>
                <w:sz w:val="24"/>
                <w:szCs w:val="24"/>
                <w:lang w:val="en-US"/>
              </w:rPr>
              <w:t>march</w:t>
            </w:r>
            <w:r w:rsidR="00FC0561" w:rsidRPr="004A44BE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</w:p>
          <w:p w:rsidR="00FC0561" w:rsidRPr="00B90DEF" w:rsidRDefault="00FC0561" w:rsidP="00C11EE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0E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National Human Resources Institute for Service Outsourcing Tsinghua University, Study Tour Program on Innovative Experience bad Best Development Practices of School of </w:t>
            </w:r>
            <w:proofErr w:type="spellStart"/>
            <w:r w:rsidRPr="00E50ECB">
              <w:rPr>
                <w:rFonts w:ascii="Times New Roman" w:hAnsi="Times New Roman"/>
                <w:sz w:val="24"/>
                <w:szCs w:val="24"/>
                <w:lang w:val="en-US"/>
              </w:rPr>
              <w:t>Engeneering</w:t>
            </w:r>
            <w:proofErr w:type="spellEnd"/>
            <w:r w:rsidRPr="00E50E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as Center of Excellence for I</w:t>
            </w:r>
            <w:r w:rsidR="00055002">
              <w:rPr>
                <w:rFonts w:ascii="Times New Roman" w:hAnsi="Times New Roman"/>
                <w:sz w:val="24"/>
                <w:szCs w:val="24"/>
                <w:lang w:val="en-US"/>
              </w:rPr>
              <w:t>nnovative Regional Development</w:t>
            </w:r>
            <w:r w:rsidR="00B90DEF" w:rsidRPr="00B90DEF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B90DEF" w:rsidRDefault="00B90DEF" w:rsidP="00B90D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«Применение средств информационно-коммуникационных технологий в образовательном процессе: Разработка и использование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онлан-курсов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108 ч., ДВФУ.</w:t>
            </w:r>
          </w:p>
          <w:p w:rsidR="00055002" w:rsidRPr="00055002" w:rsidRDefault="00B90DEF" w:rsidP="00B90DEF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 ПК 102507 0002054 от</w:t>
            </w:r>
            <w:r w:rsidRPr="00AD3F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23.04.2019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0561" w:rsidRPr="00E50ECB" w:rsidRDefault="00492665" w:rsidP="00541A0A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0561" w:rsidRPr="00E50ECB" w:rsidRDefault="00492665" w:rsidP="00492665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val="en-US" w:eastAsia="ru-RU"/>
              </w:rPr>
            </w:pPr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val="en-US" w:eastAsia="ru-RU"/>
              </w:rPr>
              <w:t>0,081</w:t>
            </w:r>
          </w:p>
        </w:tc>
      </w:tr>
      <w:tr w:rsidR="00581B0D" w:rsidRPr="00E50ECB" w:rsidTr="00492665">
        <w:trPr>
          <w:trHeight w:val="2070"/>
        </w:trPr>
        <w:tc>
          <w:tcPr>
            <w:tcW w:w="42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81B0D" w:rsidRPr="00E50ECB" w:rsidRDefault="00581B0D" w:rsidP="009C512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81B0D" w:rsidRPr="00E50ECB" w:rsidRDefault="00581B0D" w:rsidP="00C11EEF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val="en-US" w:eastAsia="ru-RU"/>
              </w:rPr>
            </w:pPr>
          </w:p>
        </w:tc>
        <w:tc>
          <w:tcPr>
            <w:tcW w:w="212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81B0D" w:rsidRPr="00E50ECB" w:rsidRDefault="00581B0D" w:rsidP="00C11EEF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val="en-US" w:eastAsia="ru-RU"/>
              </w:rPr>
            </w:pPr>
          </w:p>
        </w:tc>
        <w:tc>
          <w:tcPr>
            <w:tcW w:w="130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81B0D" w:rsidRPr="00E50ECB" w:rsidRDefault="00581B0D" w:rsidP="00C11EEF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val="en-US" w:eastAsia="ru-RU"/>
              </w:rPr>
            </w:pP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81B0D" w:rsidRPr="00E50ECB" w:rsidRDefault="00581B0D" w:rsidP="00650984">
            <w:pPr>
              <w:pStyle w:val="a6"/>
              <w:numPr>
                <w:ilvl w:val="0"/>
                <w:numId w:val="9"/>
              </w:numPr>
              <w:tabs>
                <w:tab w:val="left" w:pos="223"/>
              </w:tabs>
              <w:ind w:left="0" w:firstLine="7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Методы энергосбережения в теплоэнергетических производствах</w:t>
            </w:r>
          </w:p>
          <w:p w:rsidR="00581B0D" w:rsidRPr="00E50ECB" w:rsidRDefault="00581B0D" w:rsidP="00650984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2) Расчет </w:t>
            </w:r>
            <w:proofErr w:type="spellStart"/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эксергетический</w:t>
            </w:r>
            <w:proofErr w:type="spellEnd"/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анализ </w:t>
            </w:r>
            <w:proofErr w:type="spellStart"/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теплотехнологических</w:t>
            </w:r>
            <w:proofErr w:type="spellEnd"/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процессов</w:t>
            </w:r>
          </w:p>
        </w:tc>
        <w:tc>
          <w:tcPr>
            <w:tcW w:w="240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81B0D" w:rsidRPr="00E50ECB" w:rsidRDefault="00581B0D" w:rsidP="00C11E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81B0D" w:rsidRPr="00E50ECB" w:rsidRDefault="00581B0D" w:rsidP="00C11E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1B0D" w:rsidRPr="00E50ECB" w:rsidRDefault="00492665" w:rsidP="00492665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8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1B0D" w:rsidRPr="00E50ECB" w:rsidRDefault="00492665" w:rsidP="00492665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0,041</w:t>
            </w:r>
          </w:p>
        </w:tc>
      </w:tr>
      <w:tr w:rsidR="00492665" w:rsidRPr="00E50ECB" w:rsidTr="00492665">
        <w:tc>
          <w:tcPr>
            <w:tcW w:w="42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92665" w:rsidRPr="00E50ECB" w:rsidRDefault="00492665" w:rsidP="004926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92665" w:rsidRPr="00E50ECB" w:rsidRDefault="00492665" w:rsidP="00492665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92665" w:rsidRPr="00E50ECB" w:rsidRDefault="00492665" w:rsidP="00492665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92665" w:rsidRPr="00E50ECB" w:rsidRDefault="00492665" w:rsidP="00492665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2665" w:rsidRPr="00E50ECB" w:rsidRDefault="00492665" w:rsidP="00492665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Научно-исследовательская деятельность и подготовка научно-квалификационной работы (диссертации) на соискание ученой степени кандидата наук</w:t>
            </w:r>
            <w:proofErr w:type="gramStart"/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240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92665" w:rsidRPr="00E50ECB" w:rsidRDefault="00492665" w:rsidP="004926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92665" w:rsidRPr="00E50ECB" w:rsidRDefault="00492665" w:rsidP="004926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665" w:rsidRPr="00E50ECB" w:rsidRDefault="00492665" w:rsidP="00492665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65" w:rsidRPr="00E50ECB" w:rsidRDefault="00492665" w:rsidP="004926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ECB">
              <w:rPr>
                <w:rFonts w:ascii="Times New Roman" w:hAnsi="Times New Roman"/>
                <w:color w:val="000000"/>
                <w:sz w:val="24"/>
                <w:szCs w:val="24"/>
              </w:rPr>
              <w:t>0,0448</w:t>
            </w:r>
          </w:p>
        </w:tc>
      </w:tr>
      <w:tr w:rsidR="000D6EC4" w:rsidRPr="00E50ECB" w:rsidTr="000D6EC4">
        <w:trPr>
          <w:trHeight w:val="2208"/>
        </w:trPr>
        <w:tc>
          <w:tcPr>
            <w:tcW w:w="42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D6EC4" w:rsidRPr="00E50ECB" w:rsidRDefault="000D6EC4" w:rsidP="004926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D6EC4" w:rsidRPr="00E50ECB" w:rsidRDefault="000D6EC4" w:rsidP="00492665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D6EC4" w:rsidRPr="00E50ECB" w:rsidRDefault="000D6EC4" w:rsidP="00492665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D6EC4" w:rsidRPr="00E50ECB" w:rsidRDefault="000D6EC4" w:rsidP="00492665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D6EC4" w:rsidRPr="00E50ECB" w:rsidRDefault="000D6EC4" w:rsidP="00492665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Научно-исследовательская деятельность и подготовка научно-квалификационной работы (диссертации) на соискание ученой степени кандидата наук</w:t>
            </w:r>
            <w:proofErr w:type="gramStart"/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40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D6EC4" w:rsidRPr="00E50ECB" w:rsidRDefault="000D6EC4" w:rsidP="004926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D6EC4" w:rsidRPr="00E50ECB" w:rsidRDefault="000D6EC4" w:rsidP="004926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D6EC4" w:rsidRPr="00E50ECB" w:rsidRDefault="000D6EC4" w:rsidP="00492665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E50EC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EC4" w:rsidRPr="00E50ECB" w:rsidRDefault="000D6EC4" w:rsidP="004926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ECB">
              <w:rPr>
                <w:rFonts w:ascii="Times New Roman" w:hAnsi="Times New Roman"/>
                <w:color w:val="000000"/>
                <w:sz w:val="24"/>
                <w:szCs w:val="24"/>
              </w:rPr>
              <w:t>0,0448</w:t>
            </w:r>
          </w:p>
        </w:tc>
      </w:tr>
    </w:tbl>
    <w:p w:rsidR="009C5125" w:rsidRPr="001D0474" w:rsidRDefault="009C5125" w:rsidP="009C5125">
      <w:pPr>
        <w:numPr>
          <w:ilvl w:val="0"/>
          <w:numId w:val="1"/>
        </w:numPr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0474">
        <w:rPr>
          <w:rFonts w:ascii="Times New Roman" w:hAnsi="Times New Roman" w:cs="Times New Roman"/>
          <w:sz w:val="24"/>
          <w:szCs w:val="24"/>
        </w:rPr>
        <w:t>Общ</w:t>
      </w:r>
      <w:r w:rsidR="008E729A" w:rsidRPr="001D0474">
        <w:rPr>
          <w:rFonts w:ascii="Times New Roman" w:hAnsi="Times New Roman" w:cs="Times New Roman"/>
          <w:sz w:val="24"/>
          <w:szCs w:val="24"/>
        </w:rPr>
        <w:t>ая</w:t>
      </w:r>
      <w:r w:rsidRPr="001D0474">
        <w:rPr>
          <w:rFonts w:ascii="Times New Roman" w:hAnsi="Times New Roman" w:cs="Times New Roman"/>
          <w:sz w:val="24"/>
          <w:szCs w:val="24"/>
        </w:rPr>
        <w:t xml:space="preserve"> </w:t>
      </w:r>
      <w:r w:rsidR="008E729A" w:rsidRPr="001D0474">
        <w:rPr>
          <w:rFonts w:ascii="Times New Roman" w:hAnsi="Times New Roman" w:cs="Times New Roman"/>
          <w:sz w:val="24"/>
          <w:szCs w:val="24"/>
        </w:rPr>
        <w:t>ч</w:t>
      </w:r>
      <w:r w:rsidR="00971E70" w:rsidRPr="001D0474">
        <w:rPr>
          <w:rFonts w:ascii="Times New Roman" w:hAnsi="Times New Roman" w:cs="Times New Roman"/>
          <w:sz w:val="24"/>
          <w:szCs w:val="24"/>
        </w:rPr>
        <w:t>и</w:t>
      </w:r>
      <w:r w:rsidR="008E729A" w:rsidRPr="001D0474">
        <w:rPr>
          <w:rFonts w:ascii="Times New Roman" w:hAnsi="Times New Roman" w:cs="Times New Roman"/>
          <w:sz w:val="24"/>
          <w:szCs w:val="24"/>
        </w:rPr>
        <w:t>сленность</w:t>
      </w:r>
      <w:r w:rsidRPr="001D0474">
        <w:rPr>
          <w:rFonts w:ascii="Times New Roman" w:hAnsi="Times New Roman" w:cs="Times New Roman"/>
          <w:sz w:val="24"/>
          <w:szCs w:val="24"/>
        </w:rPr>
        <w:t xml:space="preserve"> научно-педагогических работников</w:t>
      </w:r>
      <w:r w:rsidR="00C21D1B" w:rsidRPr="001D0474">
        <w:rPr>
          <w:rFonts w:ascii="Times New Roman" w:hAnsi="Times New Roman" w:cs="Times New Roman"/>
          <w:sz w:val="24"/>
          <w:szCs w:val="24"/>
        </w:rPr>
        <w:t xml:space="preserve"> (НПР)</w:t>
      </w:r>
      <w:r w:rsidRPr="001D0474">
        <w:rPr>
          <w:rFonts w:ascii="Times New Roman" w:hAnsi="Times New Roman" w:cs="Times New Roman"/>
          <w:sz w:val="24"/>
          <w:szCs w:val="24"/>
        </w:rPr>
        <w:t>, реализующих основную образовательную программу, _</w:t>
      </w:r>
      <w:r w:rsidR="00770F47" w:rsidRPr="001D0474">
        <w:rPr>
          <w:rFonts w:ascii="Times New Roman" w:hAnsi="Times New Roman" w:cs="Times New Roman"/>
          <w:sz w:val="24"/>
          <w:szCs w:val="24"/>
        </w:rPr>
        <w:t>8</w:t>
      </w:r>
      <w:r w:rsidRPr="001D0474">
        <w:rPr>
          <w:rFonts w:ascii="Times New Roman" w:hAnsi="Times New Roman" w:cs="Times New Roman"/>
          <w:sz w:val="24"/>
          <w:szCs w:val="24"/>
        </w:rPr>
        <w:t>_ чел.</w:t>
      </w:r>
      <w:r w:rsidR="00786FFE" w:rsidRPr="001D0474">
        <w:rPr>
          <w:rFonts w:ascii="Times New Roman" w:hAnsi="Times New Roman" w:cs="Times New Roman"/>
          <w:sz w:val="24"/>
          <w:szCs w:val="24"/>
        </w:rPr>
        <w:t xml:space="preserve">, из них </w:t>
      </w:r>
      <w:r w:rsidR="00786FFE" w:rsidRPr="001D0474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  ___</w:t>
      </w:r>
      <w:r w:rsidR="00770F47" w:rsidRPr="001D0474"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="00786FFE" w:rsidRPr="001D047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 чел.</w:t>
      </w:r>
      <w:proofErr w:type="gramEnd"/>
    </w:p>
    <w:p w:rsidR="009C5125" w:rsidRPr="001D0474" w:rsidRDefault="009C5125" w:rsidP="00B45FA5">
      <w:pPr>
        <w:numPr>
          <w:ilvl w:val="0"/>
          <w:numId w:val="1"/>
        </w:numPr>
        <w:spacing w:after="0" w:line="276" w:lineRule="auto"/>
        <w:ind w:left="284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0474">
        <w:rPr>
          <w:rFonts w:ascii="Times New Roman" w:hAnsi="Times New Roman" w:cs="Times New Roman"/>
          <w:sz w:val="24"/>
          <w:szCs w:val="24"/>
        </w:rPr>
        <w:t xml:space="preserve">Общее количество ставок, занимаемых </w:t>
      </w:r>
      <w:r w:rsidR="00C21D1B" w:rsidRPr="001D0474">
        <w:rPr>
          <w:rFonts w:ascii="Times New Roman" w:hAnsi="Times New Roman" w:cs="Times New Roman"/>
          <w:sz w:val="24"/>
          <w:szCs w:val="24"/>
        </w:rPr>
        <w:t>НПР</w:t>
      </w:r>
      <w:r w:rsidRPr="001D0474">
        <w:rPr>
          <w:rFonts w:ascii="Times New Roman" w:hAnsi="Times New Roman" w:cs="Times New Roman"/>
          <w:sz w:val="24"/>
          <w:szCs w:val="24"/>
        </w:rPr>
        <w:t xml:space="preserve">, реализующими основную образовательную программу, </w:t>
      </w:r>
      <w:r w:rsidR="001D0474" w:rsidRPr="001D0474">
        <w:rPr>
          <w:rFonts w:ascii="Times New Roman" w:hAnsi="Times New Roman" w:cs="Times New Roman"/>
          <w:sz w:val="24"/>
          <w:szCs w:val="24"/>
        </w:rPr>
        <w:t xml:space="preserve">8 </w:t>
      </w:r>
      <w:r w:rsidRPr="001D0474">
        <w:rPr>
          <w:rFonts w:ascii="Times New Roman" w:hAnsi="Times New Roman" w:cs="Times New Roman"/>
          <w:sz w:val="24"/>
          <w:szCs w:val="24"/>
        </w:rPr>
        <w:t>ст.</w:t>
      </w:r>
      <w:r w:rsidR="00786FFE" w:rsidRPr="001D0474">
        <w:rPr>
          <w:rFonts w:ascii="Times New Roman" w:hAnsi="Times New Roman" w:cs="Times New Roman"/>
          <w:sz w:val="24"/>
          <w:szCs w:val="24"/>
        </w:rPr>
        <w:t xml:space="preserve">, из них занимаемых </w:t>
      </w:r>
      <w:r w:rsidR="00786FFE" w:rsidRPr="001D0474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работниками (в приведенных к целочисленным значениям ставок), имеющими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 - _</w:t>
      </w:r>
      <w:r w:rsidR="001D0474" w:rsidRPr="001D0474"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="00786FFE" w:rsidRPr="001D0474">
        <w:rPr>
          <w:rFonts w:ascii="Times New Roman" w:eastAsiaTheme="minorEastAsia" w:hAnsi="Times New Roman" w:cs="Times New Roman"/>
          <w:sz w:val="24"/>
          <w:szCs w:val="24"/>
          <w:lang w:eastAsia="ru-RU"/>
        </w:rPr>
        <w:t>_, что составляет _</w:t>
      </w:r>
      <w:r w:rsidR="001D0474" w:rsidRPr="001D0474">
        <w:rPr>
          <w:rFonts w:ascii="Times New Roman" w:eastAsiaTheme="minorEastAsia" w:hAnsi="Times New Roman" w:cs="Times New Roman"/>
          <w:sz w:val="24"/>
          <w:szCs w:val="24"/>
          <w:lang w:eastAsia="ru-RU"/>
        </w:rPr>
        <w:t>100</w:t>
      </w:r>
      <w:r w:rsidR="00786FFE" w:rsidRPr="001D0474">
        <w:rPr>
          <w:rFonts w:ascii="Times New Roman" w:eastAsiaTheme="minorEastAsia" w:hAnsi="Times New Roman" w:cs="Times New Roman"/>
          <w:sz w:val="24"/>
          <w:szCs w:val="24"/>
          <w:lang w:eastAsia="ru-RU"/>
        </w:rPr>
        <w:t>_%.</w:t>
      </w:r>
      <w:proofErr w:type="gramEnd"/>
    </w:p>
    <w:p w:rsidR="009C5125" w:rsidRPr="00742E25" w:rsidRDefault="009C5125" w:rsidP="00C21D1B">
      <w:pPr>
        <w:numPr>
          <w:ilvl w:val="0"/>
          <w:numId w:val="1"/>
        </w:numPr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E25">
        <w:rPr>
          <w:rFonts w:ascii="Times New Roman" w:hAnsi="Times New Roman" w:cs="Times New Roman"/>
          <w:sz w:val="24"/>
          <w:szCs w:val="24"/>
        </w:rPr>
        <w:t>Нормативный локальный акт организации</w:t>
      </w:r>
      <w:r w:rsidR="00C21D1B" w:rsidRPr="00742E25">
        <w:rPr>
          <w:rFonts w:ascii="Times New Roman" w:hAnsi="Times New Roman" w:cs="Times New Roman"/>
          <w:sz w:val="24"/>
          <w:szCs w:val="24"/>
        </w:rPr>
        <w:t>,</w:t>
      </w:r>
      <w:r w:rsidRPr="00742E25">
        <w:rPr>
          <w:rFonts w:ascii="Times New Roman" w:hAnsi="Times New Roman" w:cs="Times New Roman"/>
          <w:sz w:val="24"/>
          <w:szCs w:val="24"/>
        </w:rPr>
        <w:t xml:space="preserve"> </w:t>
      </w:r>
      <w:r w:rsidR="00C21D1B" w:rsidRPr="00742E25">
        <w:rPr>
          <w:rFonts w:ascii="Times New Roman" w:hAnsi="Times New Roman" w:cs="Times New Roman"/>
          <w:sz w:val="24"/>
          <w:szCs w:val="24"/>
        </w:rPr>
        <w:t xml:space="preserve">регламентирующий объем учебной нагрузки НПР на ставку по определенной должности </w:t>
      </w:r>
      <w:r w:rsidRPr="00742E25">
        <w:rPr>
          <w:rFonts w:ascii="Times New Roman" w:hAnsi="Times New Roman" w:cs="Times New Roman"/>
          <w:sz w:val="24"/>
          <w:szCs w:val="24"/>
        </w:rPr>
        <w:t>от</w:t>
      </w:r>
      <w:r w:rsidR="00742E25" w:rsidRPr="00742E25">
        <w:rPr>
          <w:rFonts w:ascii="Times New Roman" w:hAnsi="Times New Roman" w:cs="Times New Roman"/>
          <w:sz w:val="24"/>
          <w:szCs w:val="24"/>
        </w:rPr>
        <w:t xml:space="preserve"> 17.03.</w:t>
      </w:r>
      <w:r w:rsidRPr="00742E25">
        <w:rPr>
          <w:rFonts w:ascii="Times New Roman" w:hAnsi="Times New Roman" w:cs="Times New Roman"/>
          <w:sz w:val="24"/>
          <w:szCs w:val="24"/>
        </w:rPr>
        <w:t>201</w:t>
      </w:r>
      <w:r w:rsidR="00742E25" w:rsidRPr="00742E25">
        <w:rPr>
          <w:rFonts w:ascii="Times New Roman" w:hAnsi="Times New Roman" w:cs="Times New Roman"/>
          <w:sz w:val="24"/>
          <w:szCs w:val="24"/>
        </w:rPr>
        <w:t xml:space="preserve">6 </w:t>
      </w:r>
      <w:r w:rsidRPr="00742E25">
        <w:rPr>
          <w:rFonts w:ascii="Times New Roman" w:hAnsi="Times New Roman" w:cs="Times New Roman"/>
          <w:sz w:val="24"/>
          <w:szCs w:val="24"/>
        </w:rPr>
        <w:t xml:space="preserve">г. № </w:t>
      </w:r>
      <w:r w:rsidR="00742E25" w:rsidRPr="00742E25">
        <w:rPr>
          <w:rFonts w:ascii="Times New Roman" w:hAnsi="Times New Roman" w:cs="Times New Roman"/>
          <w:sz w:val="24"/>
          <w:szCs w:val="24"/>
        </w:rPr>
        <w:t>12-13-450</w:t>
      </w:r>
      <w:r w:rsidRPr="00742E25">
        <w:rPr>
          <w:rFonts w:ascii="Times New Roman" w:hAnsi="Times New Roman" w:cs="Times New Roman"/>
          <w:sz w:val="24"/>
          <w:szCs w:val="24"/>
        </w:rPr>
        <w:t xml:space="preserve"> (заверенная скан-копия должна быть приложена к справке).</w:t>
      </w:r>
    </w:p>
    <w:p w:rsidR="00491850" w:rsidRPr="00742E25" w:rsidRDefault="00491850" w:rsidP="00B45FA5">
      <w:pPr>
        <w:numPr>
          <w:ilvl w:val="0"/>
          <w:numId w:val="1"/>
        </w:numPr>
        <w:spacing w:after="0" w:line="276" w:lineRule="auto"/>
        <w:ind w:left="284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E25">
        <w:rPr>
          <w:rFonts w:ascii="Times New Roman" w:hAnsi="Times New Roman" w:cs="Times New Roman"/>
          <w:sz w:val="24"/>
          <w:szCs w:val="24"/>
        </w:rPr>
        <w:t xml:space="preserve">Нормативный локальный акт организации об установлении норм времени по видам </w:t>
      </w:r>
      <w:r w:rsidR="005E2338" w:rsidRPr="00742E25">
        <w:rPr>
          <w:rFonts w:ascii="Times New Roman" w:hAnsi="Times New Roman" w:cs="Times New Roman"/>
          <w:sz w:val="24"/>
          <w:szCs w:val="24"/>
        </w:rPr>
        <w:t xml:space="preserve">контактной работы </w:t>
      </w:r>
      <w:r w:rsidRPr="00742E25">
        <w:rPr>
          <w:rFonts w:ascii="Times New Roman" w:hAnsi="Times New Roman" w:cs="Times New Roman"/>
          <w:sz w:val="24"/>
          <w:szCs w:val="24"/>
        </w:rPr>
        <w:t>на одного обучающегося</w:t>
      </w:r>
      <w:r w:rsidR="00C345DF" w:rsidRPr="00742E25">
        <w:rPr>
          <w:rFonts w:ascii="Times New Roman" w:hAnsi="Times New Roman" w:cs="Times New Roman"/>
          <w:sz w:val="24"/>
          <w:szCs w:val="24"/>
        </w:rPr>
        <w:t xml:space="preserve"> от</w:t>
      </w:r>
      <w:r w:rsidR="00742E25" w:rsidRPr="00742E25">
        <w:rPr>
          <w:rFonts w:ascii="Times New Roman" w:hAnsi="Times New Roman" w:cs="Times New Roman"/>
          <w:sz w:val="24"/>
          <w:szCs w:val="24"/>
        </w:rPr>
        <w:t xml:space="preserve"> 17.02.</w:t>
      </w:r>
      <w:r w:rsidR="00C345DF" w:rsidRPr="00742E25">
        <w:rPr>
          <w:rFonts w:ascii="Times New Roman" w:hAnsi="Times New Roman" w:cs="Times New Roman"/>
          <w:sz w:val="24"/>
          <w:szCs w:val="24"/>
        </w:rPr>
        <w:t>201</w:t>
      </w:r>
      <w:r w:rsidR="00742E25" w:rsidRPr="00742E25">
        <w:rPr>
          <w:rFonts w:ascii="Times New Roman" w:hAnsi="Times New Roman" w:cs="Times New Roman"/>
          <w:sz w:val="24"/>
          <w:szCs w:val="24"/>
        </w:rPr>
        <w:t xml:space="preserve">6 </w:t>
      </w:r>
      <w:r w:rsidR="00C345DF" w:rsidRPr="00742E25">
        <w:rPr>
          <w:rFonts w:ascii="Times New Roman" w:hAnsi="Times New Roman" w:cs="Times New Roman"/>
          <w:sz w:val="24"/>
          <w:szCs w:val="24"/>
        </w:rPr>
        <w:t xml:space="preserve">г. № </w:t>
      </w:r>
      <w:r w:rsidR="00742E25" w:rsidRPr="00742E25">
        <w:rPr>
          <w:rFonts w:ascii="Times New Roman" w:hAnsi="Times New Roman" w:cs="Times New Roman"/>
          <w:sz w:val="24"/>
          <w:szCs w:val="24"/>
        </w:rPr>
        <w:t>12-13-221</w:t>
      </w:r>
      <w:r w:rsidR="00C345DF" w:rsidRPr="00742E25">
        <w:rPr>
          <w:rFonts w:ascii="Times New Roman" w:hAnsi="Times New Roman" w:cs="Times New Roman"/>
          <w:sz w:val="24"/>
          <w:szCs w:val="24"/>
        </w:rPr>
        <w:t xml:space="preserve"> (заверенная скан-копия должна быть приложена к справке).</w:t>
      </w:r>
      <w:r w:rsidRPr="00742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125" w:rsidRPr="00FC0561" w:rsidRDefault="009C5125" w:rsidP="009C5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125" w:rsidRPr="00FC0561" w:rsidRDefault="009C5125" w:rsidP="00F86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561">
        <w:rPr>
          <w:rFonts w:ascii="Times New Roman" w:hAnsi="Times New Roman" w:cs="Times New Roman"/>
          <w:sz w:val="24"/>
          <w:szCs w:val="24"/>
        </w:rPr>
        <w:t>Руководитель</w:t>
      </w:r>
      <w:r w:rsidR="00786FFE" w:rsidRPr="00FC0561">
        <w:rPr>
          <w:rFonts w:ascii="Times New Roman" w:hAnsi="Times New Roman" w:cs="Times New Roman"/>
          <w:sz w:val="24"/>
          <w:szCs w:val="24"/>
        </w:rPr>
        <w:t xml:space="preserve"> Образовательной программы</w:t>
      </w:r>
      <w:r w:rsidRPr="00FC056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D6245" w:rsidRPr="00FC056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C0561">
        <w:rPr>
          <w:rFonts w:ascii="Times New Roman" w:hAnsi="Times New Roman" w:cs="Times New Roman"/>
          <w:sz w:val="24"/>
          <w:szCs w:val="24"/>
        </w:rPr>
        <w:t xml:space="preserve">         </w:t>
      </w:r>
      <w:r w:rsidR="003608F8">
        <w:rPr>
          <w:rFonts w:ascii="Times New Roman" w:hAnsi="Times New Roman" w:cs="Times New Roman"/>
          <w:sz w:val="24"/>
          <w:szCs w:val="24"/>
        </w:rPr>
        <w:tab/>
      </w:r>
      <w:r w:rsidRPr="00FC0561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F86FFC" w:rsidRPr="00FC0561">
        <w:rPr>
          <w:rFonts w:ascii="Times New Roman" w:hAnsi="Times New Roman" w:cs="Times New Roman"/>
          <w:sz w:val="24"/>
          <w:szCs w:val="24"/>
        </w:rPr>
        <w:t>______</w:t>
      </w:r>
      <w:r w:rsidRPr="00FC0561">
        <w:rPr>
          <w:rFonts w:ascii="Times New Roman" w:hAnsi="Times New Roman" w:cs="Times New Roman"/>
          <w:sz w:val="24"/>
          <w:szCs w:val="24"/>
        </w:rPr>
        <w:t>__________ /</w:t>
      </w:r>
      <w:r w:rsidR="00F86FFC" w:rsidRPr="00FC0561">
        <w:rPr>
          <w:rFonts w:ascii="Times New Roman" w:hAnsi="Times New Roman" w:cs="Times New Roman"/>
          <w:sz w:val="24"/>
          <w:szCs w:val="24"/>
        </w:rPr>
        <w:t xml:space="preserve">К.А. </w:t>
      </w:r>
      <w:proofErr w:type="spellStart"/>
      <w:r w:rsidR="00F86FFC" w:rsidRPr="00FC0561">
        <w:rPr>
          <w:rFonts w:ascii="Times New Roman" w:hAnsi="Times New Roman" w:cs="Times New Roman"/>
          <w:sz w:val="24"/>
          <w:szCs w:val="24"/>
        </w:rPr>
        <w:t>Штым</w:t>
      </w:r>
      <w:proofErr w:type="spellEnd"/>
      <w:r w:rsidRPr="00FC0561">
        <w:rPr>
          <w:rFonts w:ascii="Times New Roman" w:hAnsi="Times New Roman" w:cs="Times New Roman"/>
          <w:sz w:val="24"/>
          <w:szCs w:val="24"/>
        </w:rPr>
        <w:t>/</w:t>
      </w:r>
    </w:p>
    <w:p w:rsidR="009C5125" w:rsidRDefault="009C5125" w:rsidP="009C512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C056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  <w:r w:rsidR="002D6245" w:rsidRPr="00FC0561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FC0561">
        <w:rPr>
          <w:rFonts w:ascii="Times New Roman" w:hAnsi="Times New Roman" w:cs="Times New Roman"/>
          <w:sz w:val="18"/>
          <w:szCs w:val="18"/>
        </w:rPr>
        <w:t xml:space="preserve">                                подпись              </w:t>
      </w:r>
      <w:r w:rsidR="003608F8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FC0561">
        <w:rPr>
          <w:rFonts w:ascii="Times New Roman" w:hAnsi="Times New Roman" w:cs="Times New Roman"/>
          <w:sz w:val="18"/>
          <w:szCs w:val="18"/>
        </w:rPr>
        <w:t>Ф.И.О. полностью</w:t>
      </w:r>
    </w:p>
    <w:p w:rsidR="003608F8" w:rsidRPr="00FC0561" w:rsidRDefault="003608F8" w:rsidP="009C512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86FFE" w:rsidRPr="00FC0561" w:rsidRDefault="00786FFE" w:rsidP="00786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561"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                             </w:t>
      </w:r>
      <w:r w:rsidR="00F86FFC" w:rsidRPr="00FC0561">
        <w:rPr>
          <w:rFonts w:ascii="Times New Roman" w:hAnsi="Times New Roman" w:cs="Times New Roman"/>
          <w:sz w:val="24"/>
          <w:szCs w:val="24"/>
        </w:rPr>
        <w:tab/>
      </w:r>
      <w:r w:rsidR="00F86FFC" w:rsidRPr="00FC0561">
        <w:rPr>
          <w:rFonts w:ascii="Times New Roman" w:hAnsi="Times New Roman" w:cs="Times New Roman"/>
          <w:sz w:val="24"/>
          <w:szCs w:val="24"/>
        </w:rPr>
        <w:tab/>
      </w:r>
      <w:r w:rsidR="00F86FFC" w:rsidRPr="00FC0561">
        <w:rPr>
          <w:rFonts w:ascii="Times New Roman" w:hAnsi="Times New Roman" w:cs="Times New Roman"/>
          <w:sz w:val="24"/>
          <w:szCs w:val="24"/>
        </w:rPr>
        <w:tab/>
      </w:r>
      <w:r w:rsidR="00F86FFC" w:rsidRPr="00FC0561">
        <w:rPr>
          <w:rFonts w:ascii="Times New Roman" w:hAnsi="Times New Roman" w:cs="Times New Roman"/>
          <w:sz w:val="24"/>
          <w:szCs w:val="24"/>
        </w:rPr>
        <w:tab/>
      </w:r>
      <w:r w:rsidRPr="00FC0561">
        <w:rPr>
          <w:rFonts w:ascii="Times New Roman" w:hAnsi="Times New Roman" w:cs="Times New Roman"/>
          <w:sz w:val="24"/>
          <w:szCs w:val="24"/>
        </w:rPr>
        <w:t>________</w:t>
      </w:r>
      <w:r w:rsidR="00F86FFC" w:rsidRPr="00FC0561">
        <w:rPr>
          <w:rFonts w:ascii="Times New Roman" w:hAnsi="Times New Roman" w:cs="Times New Roman"/>
          <w:sz w:val="24"/>
          <w:szCs w:val="24"/>
        </w:rPr>
        <w:t>________</w:t>
      </w:r>
      <w:r w:rsidRPr="00FC0561">
        <w:rPr>
          <w:rFonts w:ascii="Times New Roman" w:hAnsi="Times New Roman" w:cs="Times New Roman"/>
          <w:sz w:val="24"/>
          <w:szCs w:val="24"/>
        </w:rPr>
        <w:t>________________ /</w:t>
      </w:r>
      <w:r w:rsidR="00F86FFC" w:rsidRPr="00FC0561">
        <w:rPr>
          <w:rFonts w:ascii="Times New Roman" w:hAnsi="Times New Roman" w:cs="Times New Roman"/>
          <w:sz w:val="24"/>
          <w:szCs w:val="24"/>
        </w:rPr>
        <w:t>А.Т. Беккер</w:t>
      </w:r>
      <w:r w:rsidRPr="00FC0561">
        <w:rPr>
          <w:rFonts w:ascii="Times New Roman" w:hAnsi="Times New Roman" w:cs="Times New Roman"/>
          <w:sz w:val="24"/>
          <w:szCs w:val="24"/>
        </w:rPr>
        <w:t>/</w:t>
      </w:r>
    </w:p>
    <w:p w:rsidR="00786FFE" w:rsidRPr="00FC0561" w:rsidRDefault="00786FFE" w:rsidP="00786FF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C056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подпись               </w:t>
      </w:r>
      <w:r w:rsidR="003608F8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FC0561">
        <w:rPr>
          <w:rFonts w:ascii="Times New Roman" w:hAnsi="Times New Roman" w:cs="Times New Roman"/>
          <w:sz w:val="18"/>
          <w:szCs w:val="18"/>
        </w:rPr>
        <w:t>Ф.И.О. полностью</w:t>
      </w:r>
    </w:p>
    <w:p w:rsidR="00C6560C" w:rsidRPr="00FC0561" w:rsidRDefault="009C5125" w:rsidP="009C5125">
      <w:pPr>
        <w:rPr>
          <w:rFonts w:ascii="Times New Roman" w:hAnsi="Times New Roman" w:cs="Times New Roman"/>
          <w:sz w:val="24"/>
          <w:szCs w:val="24"/>
        </w:rPr>
      </w:pPr>
      <w:r w:rsidRPr="00FC0561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</w:t>
      </w:r>
      <w:r w:rsidR="00015980">
        <w:rPr>
          <w:rFonts w:ascii="Times New Roman" w:hAnsi="Times New Roman" w:cs="Times New Roman"/>
          <w:sz w:val="24"/>
          <w:szCs w:val="24"/>
        </w:rPr>
        <w:tab/>
      </w:r>
      <w:r w:rsidR="00015980">
        <w:rPr>
          <w:rFonts w:ascii="Times New Roman" w:hAnsi="Times New Roman" w:cs="Times New Roman"/>
          <w:sz w:val="24"/>
          <w:szCs w:val="24"/>
        </w:rPr>
        <w:tab/>
      </w:r>
      <w:r w:rsidRPr="00FC0561">
        <w:rPr>
          <w:rFonts w:ascii="Times New Roman" w:hAnsi="Times New Roman" w:cs="Times New Roman"/>
          <w:sz w:val="24"/>
          <w:szCs w:val="24"/>
        </w:rPr>
        <w:t>дата составления ________________</w:t>
      </w:r>
    </w:p>
    <w:p w:rsidR="00491850" w:rsidRPr="00FC0561" w:rsidRDefault="00491850" w:rsidP="009C5125">
      <w:pPr>
        <w:rPr>
          <w:rFonts w:ascii="Times New Roman" w:hAnsi="Times New Roman" w:cs="Times New Roman"/>
          <w:sz w:val="24"/>
          <w:szCs w:val="24"/>
        </w:rPr>
      </w:pPr>
      <w:r w:rsidRPr="00FC0561">
        <w:rPr>
          <w:rFonts w:ascii="Times New Roman" w:hAnsi="Times New Roman" w:cs="Times New Roman"/>
          <w:b/>
          <w:sz w:val="24"/>
          <w:szCs w:val="24"/>
        </w:rPr>
        <w:t>*Примечание</w:t>
      </w:r>
      <w:r w:rsidR="00B84A04" w:rsidRPr="00FC0561">
        <w:rPr>
          <w:rFonts w:ascii="Times New Roman" w:hAnsi="Times New Roman" w:cs="Times New Roman"/>
          <w:sz w:val="24"/>
          <w:szCs w:val="24"/>
        </w:rPr>
        <w:t>:</w:t>
      </w:r>
    </w:p>
    <w:p w:rsidR="00B84A04" w:rsidRPr="00FC0561" w:rsidRDefault="00B84A04" w:rsidP="00B84A04">
      <w:pPr>
        <w:rPr>
          <w:rFonts w:ascii="Times New Roman" w:hAnsi="Times New Roman" w:cs="Times New Roman"/>
          <w:sz w:val="20"/>
          <w:szCs w:val="20"/>
        </w:rPr>
      </w:pPr>
      <w:r w:rsidRPr="00FC0561">
        <w:rPr>
          <w:rFonts w:ascii="Times New Roman" w:hAnsi="Times New Roman" w:cs="Times New Roman"/>
          <w:b/>
          <w:sz w:val="20"/>
          <w:szCs w:val="20"/>
        </w:rPr>
        <w:t>Учебная нагрузка педагогических работников включает в себя контактную работу обучающихся с преподавателем</w:t>
      </w:r>
      <w:r w:rsidRPr="00FC0561">
        <w:rPr>
          <w:rFonts w:ascii="Times New Roman" w:hAnsi="Times New Roman" w:cs="Times New Roman"/>
          <w:sz w:val="20"/>
          <w:szCs w:val="20"/>
        </w:rPr>
        <w:t xml:space="preserve"> в видах учебной деятельности, установленных:</w:t>
      </w:r>
    </w:p>
    <w:p w:rsidR="00A965ED" w:rsidRPr="00FC0561" w:rsidRDefault="00A965ED" w:rsidP="00503904">
      <w:pPr>
        <w:pStyle w:val="a6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FC0561">
        <w:rPr>
          <w:rFonts w:ascii="Times New Roman" w:hAnsi="Times New Roman" w:cs="Times New Roman"/>
          <w:b/>
          <w:sz w:val="20"/>
          <w:szCs w:val="20"/>
          <w:u w:val="single"/>
        </w:rPr>
        <w:t xml:space="preserve">пунктом 30 </w:t>
      </w:r>
      <w:r w:rsidRPr="00FC0561">
        <w:rPr>
          <w:rFonts w:ascii="Times New Roman" w:hAnsi="Times New Roman" w:cs="Times New Roman"/>
          <w:sz w:val="20"/>
          <w:szCs w:val="20"/>
        </w:rPr>
        <w:t xml:space="preserve">Порядка организации и осуществления образовательной деятельности по образовательным программам высшего образования - </w:t>
      </w:r>
      <w:r w:rsidRPr="00FC0561">
        <w:rPr>
          <w:rFonts w:ascii="Times New Roman" w:hAnsi="Times New Roman" w:cs="Times New Roman"/>
          <w:b/>
          <w:sz w:val="20"/>
          <w:szCs w:val="20"/>
        </w:rPr>
        <w:t>программам бакалавриата, программам специалитета, программам магистратуры</w:t>
      </w:r>
      <w:r w:rsidRPr="00FC0561">
        <w:rPr>
          <w:rFonts w:ascii="Times New Roman" w:hAnsi="Times New Roman" w:cs="Times New Roman"/>
          <w:sz w:val="20"/>
          <w:szCs w:val="20"/>
        </w:rPr>
        <w:t>, утвержденного приказом Министерства образования и науки Российской Федерации от 5 апреля 2017г. № 301. Контактная работа при проведении учебных занятий по дисциплинам (модулям) включает в себя:</w:t>
      </w:r>
    </w:p>
    <w:p w:rsidR="00A965ED" w:rsidRPr="00FC0561" w:rsidRDefault="00A965ED" w:rsidP="00A965ED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0561">
        <w:rPr>
          <w:rFonts w:ascii="Times New Roman" w:hAnsi="Times New Roman" w:cs="Times New Roman"/>
          <w:sz w:val="20"/>
          <w:szCs w:val="20"/>
        </w:rPr>
        <w:t>Учебные занятия по дисциплинам (модулям), промежуточная аттестация обучающихся и итоговая (государственная итоговая) аттестация обучающихся проводятся в форме контактной работы и в форме самостоятельной работы обучающихся, практика - в форме контактной работы и в иных формах, определяемых организацией;</w:t>
      </w:r>
    </w:p>
    <w:p w:rsidR="00570165" w:rsidRPr="00FC0561" w:rsidRDefault="00B84A04" w:rsidP="00A965ED">
      <w:pPr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FC0561">
        <w:rPr>
          <w:rFonts w:ascii="Times New Roman" w:hAnsi="Times New Roman" w:cs="Times New Roman"/>
          <w:b/>
          <w:sz w:val="20"/>
          <w:szCs w:val="20"/>
          <w:u w:val="single"/>
        </w:rPr>
        <w:t xml:space="preserve">пунктом </w:t>
      </w:r>
      <w:r w:rsidR="006E3EE8" w:rsidRPr="00FC0561">
        <w:rPr>
          <w:rFonts w:ascii="Times New Roman" w:hAnsi="Times New Roman" w:cs="Times New Roman"/>
          <w:b/>
          <w:sz w:val="20"/>
          <w:szCs w:val="20"/>
          <w:u w:val="single"/>
        </w:rPr>
        <w:t>31</w:t>
      </w:r>
      <w:r w:rsidR="00570165" w:rsidRPr="00FC0561">
        <w:rPr>
          <w:rFonts w:ascii="Times New Roman" w:hAnsi="Times New Roman" w:cs="Times New Roman"/>
          <w:sz w:val="20"/>
          <w:szCs w:val="20"/>
        </w:rPr>
        <w:t>.</w:t>
      </w:r>
      <w:r w:rsidR="006E3EE8" w:rsidRPr="00FC0561">
        <w:rPr>
          <w:rFonts w:ascii="Times New Roman" w:hAnsi="Times New Roman" w:cs="Times New Roman"/>
          <w:sz w:val="20"/>
          <w:szCs w:val="20"/>
        </w:rPr>
        <w:t xml:space="preserve"> </w:t>
      </w:r>
      <w:r w:rsidR="00570165" w:rsidRPr="00FC0561">
        <w:rPr>
          <w:rFonts w:ascii="Times New Roman" w:hAnsi="Times New Roman" w:cs="Times New Roman"/>
          <w:sz w:val="20"/>
          <w:szCs w:val="20"/>
        </w:rPr>
        <w:t>Контактная работа при проведении учебных занятий по дисциплинам (модулям) включает в себя:</w:t>
      </w:r>
      <w:r w:rsidR="00570165" w:rsidRPr="00FC0561">
        <w:t xml:space="preserve"> </w:t>
      </w:r>
    </w:p>
    <w:p w:rsidR="00570165" w:rsidRPr="00FC0561" w:rsidRDefault="00570165" w:rsidP="00A86D08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C0561">
        <w:rPr>
          <w:rFonts w:ascii="Times New Roman" w:hAnsi="Times New Roman" w:cs="Times New Roman"/>
          <w:sz w:val="20"/>
          <w:szCs w:val="20"/>
        </w:rPr>
        <w:t>занятия лекционного типа (лекции и иные учебные занятия, предусматривающие преимущественную передачу учебной информации педагогическими работниками организации и (или) лицами, привлекаемыми организацией к реализации образовательных программ на иных условиях, обучающимся) и (или) занятия семинарского типа (семинары, практические занятия, практикумы, лабораторные работы, коллоквиумы и иные аналогичные занятия), и (или) групповые консультации, и (или) индивидуальную работу обучающихся с педагогическими работниками организации и (или</w:t>
      </w:r>
      <w:proofErr w:type="gramEnd"/>
      <w:r w:rsidRPr="00FC0561">
        <w:rPr>
          <w:rFonts w:ascii="Times New Roman" w:hAnsi="Times New Roman" w:cs="Times New Roman"/>
          <w:sz w:val="20"/>
          <w:szCs w:val="20"/>
        </w:rPr>
        <w:t>) лицами, привлекаемыми организацией к реализации образовательных программ на иных условиях (в том числе индивидуальные консультации);</w:t>
      </w:r>
    </w:p>
    <w:p w:rsidR="00570165" w:rsidRPr="00FC0561" w:rsidRDefault="00570165" w:rsidP="00B7693E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0561">
        <w:rPr>
          <w:rFonts w:ascii="Times New Roman" w:hAnsi="Times New Roman" w:cs="Times New Roman"/>
          <w:sz w:val="20"/>
          <w:szCs w:val="20"/>
        </w:rPr>
        <w:t>иную контактную работу (при необходимости), предусматривающую групповую или индивидуальную работу обучающихся с педагогическими работниками организации и (или) лицами, привлекаемыми организацией к реализации образовательных программ на иных условиях, определяемую организацией самостоятельно</w:t>
      </w:r>
      <w:r w:rsidR="00A965ED" w:rsidRPr="00FC0561">
        <w:rPr>
          <w:rFonts w:ascii="Times New Roman" w:hAnsi="Times New Roman" w:cs="Times New Roman"/>
          <w:sz w:val="20"/>
          <w:szCs w:val="20"/>
        </w:rPr>
        <w:t>.</w:t>
      </w:r>
    </w:p>
    <w:p w:rsidR="00A965ED" w:rsidRPr="00FC0561" w:rsidRDefault="00A965ED" w:rsidP="00A965ED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570165" w:rsidRPr="00FC0561" w:rsidRDefault="00A86D08" w:rsidP="00B7693E">
      <w:pPr>
        <w:pStyle w:val="a6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FC0561">
        <w:rPr>
          <w:rFonts w:ascii="Times New Roman" w:hAnsi="Times New Roman" w:cs="Times New Roman"/>
          <w:b/>
          <w:sz w:val="20"/>
          <w:szCs w:val="20"/>
          <w:u w:val="single"/>
        </w:rPr>
        <w:t>пунктом 7</w:t>
      </w:r>
      <w:r w:rsidRPr="00FC0561">
        <w:rPr>
          <w:rFonts w:ascii="Times New Roman" w:hAnsi="Times New Roman" w:cs="Times New Roman"/>
          <w:sz w:val="20"/>
          <w:szCs w:val="20"/>
        </w:rPr>
        <w:t xml:space="preserve"> Порядка организации и осуществления образовательной деятельности по образовательным программам высшего образования - </w:t>
      </w:r>
      <w:r w:rsidRPr="00FC0561">
        <w:rPr>
          <w:rFonts w:ascii="Times New Roman" w:hAnsi="Times New Roman" w:cs="Times New Roman"/>
          <w:b/>
          <w:sz w:val="20"/>
          <w:szCs w:val="20"/>
        </w:rPr>
        <w:t>программам ординатуры</w:t>
      </w:r>
      <w:r w:rsidRPr="00FC0561">
        <w:rPr>
          <w:rFonts w:ascii="Times New Roman" w:hAnsi="Times New Roman" w:cs="Times New Roman"/>
          <w:sz w:val="20"/>
          <w:szCs w:val="20"/>
        </w:rPr>
        <w:t>, утвержденного приказом Министерства образования и науки Российской Федерации от 19 ноября 2013 г. № 1258.</w:t>
      </w:r>
    </w:p>
    <w:p w:rsidR="00A86D08" w:rsidRPr="00FC0561" w:rsidRDefault="00A86D08" w:rsidP="004B3AD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0561">
        <w:rPr>
          <w:rFonts w:ascii="Times New Roman" w:hAnsi="Times New Roman" w:cs="Times New Roman"/>
          <w:sz w:val="20"/>
          <w:szCs w:val="20"/>
        </w:rPr>
        <w:t>При осуществлении образовательной деятельности по программе ординатуры организация обеспечивает:</w:t>
      </w:r>
    </w:p>
    <w:p w:rsidR="00A86D08" w:rsidRPr="00FC0561" w:rsidRDefault="00A86D08" w:rsidP="004B3ADE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0561">
        <w:rPr>
          <w:rFonts w:ascii="Times New Roman" w:hAnsi="Times New Roman" w:cs="Times New Roman"/>
          <w:sz w:val="20"/>
          <w:szCs w:val="20"/>
        </w:rPr>
        <w:t>проведение учебных занятий по дисциплинам (модулям) в форме лекций, семинаров, консультаций, практических занятий (в том числе на базе медицинских, фармацевтических и иных организаций), в иных формах, устанавливаемых организацией;</w:t>
      </w:r>
    </w:p>
    <w:p w:rsidR="00A86D08" w:rsidRPr="00FC0561" w:rsidRDefault="00A86D08" w:rsidP="004B3ADE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0561">
        <w:rPr>
          <w:rFonts w:ascii="Times New Roman" w:hAnsi="Times New Roman" w:cs="Times New Roman"/>
          <w:sz w:val="20"/>
          <w:szCs w:val="20"/>
        </w:rPr>
        <w:t>проведение практик (в том числе на базе медицинских, фармацевтических и иных организаций);</w:t>
      </w:r>
    </w:p>
    <w:p w:rsidR="00570165" w:rsidRPr="00FC0561" w:rsidRDefault="00A86D08" w:rsidP="004B3ADE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0561">
        <w:rPr>
          <w:rFonts w:ascii="Times New Roman" w:hAnsi="Times New Roman" w:cs="Times New Roman"/>
          <w:sz w:val="20"/>
          <w:szCs w:val="20"/>
        </w:rPr>
        <w:t xml:space="preserve">проведение </w:t>
      </w:r>
      <w:proofErr w:type="gramStart"/>
      <w:r w:rsidRPr="00FC0561">
        <w:rPr>
          <w:rFonts w:ascii="Times New Roman" w:hAnsi="Times New Roman" w:cs="Times New Roman"/>
          <w:sz w:val="20"/>
          <w:szCs w:val="20"/>
        </w:rPr>
        <w:t>контроля качества освоения программы ординатуры</w:t>
      </w:r>
      <w:proofErr w:type="gramEnd"/>
      <w:r w:rsidRPr="00FC0561">
        <w:rPr>
          <w:rFonts w:ascii="Times New Roman" w:hAnsi="Times New Roman" w:cs="Times New Roman"/>
          <w:sz w:val="20"/>
          <w:szCs w:val="20"/>
        </w:rPr>
        <w:t xml:space="preserve"> посредством текущего контроля успеваемости, промежуточной аттестации обучающихся и итоговой (государственной итоговой) аттестации обучающихся.</w:t>
      </w:r>
    </w:p>
    <w:p w:rsidR="00A965ED" w:rsidRPr="00FC0561" w:rsidRDefault="00A965ED" w:rsidP="00A965ED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4B3ADE" w:rsidRPr="00FC0561" w:rsidRDefault="004B3ADE" w:rsidP="004B3ADE">
      <w:pPr>
        <w:pStyle w:val="a6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FC0561">
        <w:rPr>
          <w:rFonts w:ascii="Times New Roman" w:hAnsi="Times New Roman" w:cs="Times New Roman"/>
          <w:b/>
          <w:sz w:val="20"/>
          <w:szCs w:val="20"/>
          <w:u w:val="single"/>
        </w:rPr>
        <w:t>пунктом 9</w:t>
      </w:r>
      <w:r w:rsidRPr="00FC0561">
        <w:rPr>
          <w:rFonts w:ascii="Times New Roman" w:hAnsi="Times New Roman" w:cs="Times New Roman"/>
          <w:sz w:val="20"/>
          <w:szCs w:val="20"/>
        </w:rPr>
        <w:t xml:space="preserve"> Порядка организации и осуществления образовательной деятельности по образовательным программам высшего образования - </w:t>
      </w:r>
      <w:r w:rsidRPr="00FC0561">
        <w:rPr>
          <w:rFonts w:ascii="Times New Roman" w:hAnsi="Times New Roman" w:cs="Times New Roman"/>
          <w:b/>
          <w:sz w:val="20"/>
          <w:szCs w:val="20"/>
        </w:rPr>
        <w:t>программам подготовки научно-педагогических кадров в аспирантуре (адъюнктуре</w:t>
      </w:r>
      <w:r w:rsidRPr="00FC0561">
        <w:rPr>
          <w:rFonts w:ascii="Times New Roman" w:hAnsi="Times New Roman" w:cs="Times New Roman"/>
          <w:sz w:val="20"/>
          <w:szCs w:val="20"/>
        </w:rPr>
        <w:t>), утвержденного приказом Министерства образования и науки Российской Федерации от 19 ноября 2013 г. № 1259.</w:t>
      </w:r>
      <w:r w:rsidR="00503904" w:rsidRPr="00FC0561">
        <w:rPr>
          <w:rFonts w:ascii="Times New Roman" w:hAnsi="Times New Roman" w:cs="Times New Roman"/>
          <w:sz w:val="20"/>
          <w:szCs w:val="20"/>
        </w:rPr>
        <w:t xml:space="preserve"> </w:t>
      </w:r>
      <w:r w:rsidRPr="00FC0561">
        <w:rPr>
          <w:rFonts w:ascii="Times New Roman" w:hAnsi="Times New Roman" w:cs="Times New Roman"/>
          <w:sz w:val="20"/>
          <w:szCs w:val="20"/>
        </w:rPr>
        <w:t>При осуществлении образовательной деятельности по программе аспирантуры (адъюнктуры) организация обеспечивает:</w:t>
      </w:r>
    </w:p>
    <w:p w:rsidR="004B3ADE" w:rsidRPr="00FC0561" w:rsidRDefault="004B3ADE" w:rsidP="004B3ADE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C0561">
        <w:rPr>
          <w:rFonts w:ascii="Times New Roman" w:hAnsi="Times New Roman" w:cs="Times New Roman"/>
          <w:sz w:val="20"/>
          <w:szCs w:val="20"/>
        </w:rPr>
        <w:t>проведение учебных занятий по дисциплинам (модулям) в форме лекций, семинаров, консультаций, научно-практических занятий, лабораторных работ, коллоквиумов, в иных формах, устанавливаемых организацией;</w:t>
      </w:r>
      <w:proofErr w:type="gramEnd"/>
    </w:p>
    <w:p w:rsidR="004B3ADE" w:rsidRPr="00FC0561" w:rsidRDefault="004B3ADE" w:rsidP="004B3ADE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0561">
        <w:rPr>
          <w:rFonts w:ascii="Times New Roman" w:hAnsi="Times New Roman" w:cs="Times New Roman"/>
          <w:sz w:val="20"/>
          <w:szCs w:val="20"/>
        </w:rPr>
        <w:t>проведение практик;</w:t>
      </w:r>
    </w:p>
    <w:p w:rsidR="004B3ADE" w:rsidRPr="00FC0561" w:rsidRDefault="004B3ADE" w:rsidP="004B3ADE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0561">
        <w:rPr>
          <w:rFonts w:ascii="Times New Roman" w:hAnsi="Times New Roman" w:cs="Times New Roman"/>
          <w:sz w:val="20"/>
          <w:szCs w:val="20"/>
        </w:rPr>
        <w:t>проведение научно-исследовательской работы, в рамках которой обучающиеся выполняют самостоятельные научные исследования в соответствии с направленностью программы аспирантуры (адъюнктуры);</w:t>
      </w:r>
    </w:p>
    <w:p w:rsidR="004B3ADE" w:rsidRPr="00FC0561" w:rsidRDefault="004B3ADE" w:rsidP="004B3ADE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0561">
        <w:rPr>
          <w:rFonts w:ascii="Times New Roman" w:hAnsi="Times New Roman" w:cs="Times New Roman"/>
          <w:sz w:val="20"/>
          <w:szCs w:val="20"/>
        </w:rPr>
        <w:t xml:space="preserve">проведение контроля качества освоения программы аспирантуры (адъюнктуры) посредством текущего контроля успеваемости, промежуточной аттестации </w:t>
      </w:r>
      <w:proofErr w:type="gramStart"/>
      <w:r w:rsidRPr="00FC0561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FC0561">
        <w:rPr>
          <w:rFonts w:ascii="Times New Roman" w:hAnsi="Times New Roman" w:cs="Times New Roman"/>
          <w:sz w:val="20"/>
          <w:szCs w:val="20"/>
        </w:rPr>
        <w:t xml:space="preserve"> и итоговой (государственной итоговой) аттестации обучающихся.</w:t>
      </w:r>
    </w:p>
    <w:p w:rsidR="00A965ED" w:rsidRPr="00FC0561" w:rsidRDefault="00A965ED" w:rsidP="00A965ED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B7693E" w:rsidRPr="00FC0561" w:rsidRDefault="00B7693E" w:rsidP="00B7693E">
      <w:pPr>
        <w:pStyle w:val="a6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FC0561">
        <w:rPr>
          <w:rFonts w:ascii="Times New Roman" w:hAnsi="Times New Roman" w:cs="Times New Roman"/>
          <w:b/>
          <w:sz w:val="20"/>
          <w:szCs w:val="20"/>
          <w:u w:val="single"/>
        </w:rPr>
        <w:t>пунктом 8</w:t>
      </w:r>
      <w:r w:rsidRPr="00FC0561">
        <w:rPr>
          <w:rFonts w:ascii="Times New Roman" w:hAnsi="Times New Roman" w:cs="Times New Roman"/>
          <w:sz w:val="20"/>
          <w:szCs w:val="20"/>
        </w:rPr>
        <w:t xml:space="preserve"> Порядка организации и осуществления образовательной деятельности </w:t>
      </w:r>
      <w:r w:rsidRPr="00FC0561">
        <w:rPr>
          <w:rFonts w:ascii="Times New Roman" w:hAnsi="Times New Roman" w:cs="Times New Roman"/>
          <w:b/>
          <w:sz w:val="20"/>
          <w:szCs w:val="20"/>
        </w:rPr>
        <w:t xml:space="preserve">по программам </w:t>
      </w:r>
      <w:proofErr w:type="spellStart"/>
      <w:r w:rsidRPr="00FC0561">
        <w:rPr>
          <w:rFonts w:ascii="Times New Roman" w:hAnsi="Times New Roman" w:cs="Times New Roman"/>
          <w:b/>
          <w:sz w:val="20"/>
          <w:szCs w:val="20"/>
        </w:rPr>
        <w:t>ассистентуры-стажировки</w:t>
      </w:r>
      <w:proofErr w:type="spellEnd"/>
      <w:r w:rsidRPr="00FC0561">
        <w:rPr>
          <w:rFonts w:ascii="Times New Roman" w:hAnsi="Times New Roman" w:cs="Times New Roman"/>
          <w:sz w:val="20"/>
          <w:szCs w:val="20"/>
        </w:rPr>
        <w:t xml:space="preserve">, включающего в себя порядок приема на </w:t>
      </w:r>
      <w:proofErr w:type="gramStart"/>
      <w:r w:rsidRPr="00FC0561">
        <w:rPr>
          <w:rFonts w:ascii="Times New Roman" w:hAnsi="Times New Roman" w:cs="Times New Roman"/>
          <w:sz w:val="20"/>
          <w:szCs w:val="20"/>
        </w:rPr>
        <w:t>обучение по программам</w:t>
      </w:r>
      <w:proofErr w:type="gramEnd"/>
      <w:r w:rsidRPr="00FC056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C0561">
        <w:rPr>
          <w:rFonts w:ascii="Times New Roman" w:hAnsi="Times New Roman" w:cs="Times New Roman"/>
          <w:sz w:val="20"/>
          <w:szCs w:val="20"/>
        </w:rPr>
        <w:t>ассистентуры-стажировки</w:t>
      </w:r>
      <w:proofErr w:type="spellEnd"/>
      <w:r w:rsidRPr="00FC0561">
        <w:rPr>
          <w:rFonts w:ascii="Times New Roman" w:hAnsi="Times New Roman" w:cs="Times New Roman"/>
          <w:sz w:val="20"/>
          <w:szCs w:val="20"/>
        </w:rPr>
        <w:t>, утвержденного приказом Министерства образования и науки Российской Федерации от 12.01.2015 № 1.</w:t>
      </w:r>
    </w:p>
    <w:p w:rsidR="00503904" w:rsidRPr="00FC0561" w:rsidRDefault="00503904" w:rsidP="0050390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0561">
        <w:rPr>
          <w:rFonts w:ascii="Times New Roman" w:hAnsi="Times New Roman" w:cs="Times New Roman"/>
          <w:sz w:val="20"/>
          <w:szCs w:val="20"/>
        </w:rPr>
        <w:t xml:space="preserve">При осуществлении образовательной деятельности по программе </w:t>
      </w:r>
      <w:proofErr w:type="spellStart"/>
      <w:r w:rsidRPr="00FC0561">
        <w:rPr>
          <w:rFonts w:ascii="Times New Roman" w:hAnsi="Times New Roman" w:cs="Times New Roman"/>
          <w:sz w:val="20"/>
          <w:szCs w:val="20"/>
        </w:rPr>
        <w:t>ассистентуры-стажировки</w:t>
      </w:r>
      <w:proofErr w:type="spellEnd"/>
      <w:r w:rsidRPr="00FC0561">
        <w:rPr>
          <w:rFonts w:ascii="Times New Roman" w:hAnsi="Times New Roman" w:cs="Times New Roman"/>
          <w:sz w:val="20"/>
          <w:szCs w:val="20"/>
        </w:rPr>
        <w:t xml:space="preserve"> образовательная организация обеспечивает:</w:t>
      </w:r>
    </w:p>
    <w:p w:rsidR="00503904" w:rsidRPr="00FC0561" w:rsidRDefault="00503904" w:rsidP="00503904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C0561">
        <w:rPr>
          <w:rFonts w:ascii="Times New Roman" w:hAnsi="Times New Roman" w:cs="Times New Roman"/>
          <w:sz w:val="20"/>
          <w:szCs w:val="20"/>
        </w:rPr>
        <w:t>проведение учебных занятий по дисциплинам в форме лекций, групповых, индивидуальных занятий, консультаций, семинаров, научно-практических занятий, лабораторных работ, коллоквиумов, самостоятельной работы, в иных формах, устанавливаемых образовательной организацией;</w:t>
      </w:r>
      <w:proofErr w:type="gramEnd"/>
    </w:p>
    <w:p w:rsidR="00503904" w:rsidRPr="00FC0561" w:rsidRDefault="00503904" w:rsidP="00503904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0561">
        <w:rPr>
          <w:rFonts w:ascii="Times New Roman" w:hAnsi="Times New Roman" w:cs="Times New Roman"/>
          <w:sz w:val="20"/>
          <w:szCs w:val="20"/>
        </w:rPr>
        <w:t>проведение практик;</w:t>
      </w:r>
    </w:p>
    <w:p w:rsidR="00503904" w:rsidRPr="00FC0561" w:rsidRDefault="00503904" w:rsidP="00503904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0561">
        <w:rPr>
          <w:rFonts w:ascii="Times New Roman" w:hAnsi="Times New Roman" w:cs="Times New Roman"/>
          <w:sz w:val="20"/>
          <w:szCs w:val="20"/>
        </w:rPr>
        <w:t xml:space="preserve">проведение контроля качества освоения программы </w:t>
      </w:r>
      <w:proofErr w:type="spellStart"/>
      <w:r w:rsidRPr="00FC0561">
        <w:rPr>
          <w:rFonts w:ascii="Times New Roman" w:hAnsi="Times New Roman" w:cs="Times New Roman"/>
          <w:sz w:val="20"/>
          <w:szCs w:val="20"/>
        </w:rPr>
        <w:t>ассистентуры-стажировки</w:t>
      </w:r>
      <w:proofErr w:type="spellEnd"/>
      <w:r w:rsidRPr="00FC0561">
        <w:rPr>
          <w:rFonts w:ascii="Times New Roman" w:hAnsi="Times New Roman" w:cs="Times New Roman"/>
          <w:sz w:val="20"/>
          <w:szCs w:val="20"/>
        </w:rPr>
        <w:t xml:space="preserve"> посредством текущего контроля успеваемости, обязательной промежуточной аттестации обучающихся и итоговой (государственной итоговой) аттестации обучающихся, а также иных форм, устанавливаемых образовательной организацией.</w:t>
      </w:r>
    </w:p>
    <w:sectPr w:rsidR="00503904" w:rsidRPr="00FC0561" w:rsidSect="004B3AD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B48" w:rsidRDefault="00690B48" w:rsidP="009C5125">
      <w:pPr>
        <w:spacing w:after="0" w:line="240" w:lineRule="auto"/>
      </w:pPr>
      <w:r>
        <w:separator/>
      </w:r>
    </w:p>
  </w:endnote>
  <w:endnote w:type="continuationSeparator" w:id="0">
    <w:p w:rsidR="00690B48" w:rsidRDefault="00690B48" w:rsidP="009C5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B48" w:rsidRDefault="00690B48" w:rsidP="009C5125">
      <w:pPr>
        <w:spacing w:after="0" w:line="240" w:lineRule="auto"/>
      </w:pPr>
      <w:r>
        <w:separator/>
      </w:r>
    </w:p>
  </w:footnote>
  <w:footnote w:type="continuationSeparator" w:id="0">
    <w:p w:rsidR="00690B48" w:rsidRDefault="00690B48" w:rsidP="009C51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726DE"/>
    <w:multiLevelType w:val="hybridMultilevel"/>
    <w:tmpl w:val="6248FCF8"/>
    <w:lvl w:ilvl="0" w:tplc="DE7CFF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54132"/>
    <w:multiLevelType w:val="hybridMultilevel"/>
    <w:tmpl w:val="477C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E7052"/>
    <w:multiLevelType w:val="hybridMultilevel"/>
    <w:tmpl w:val="B082206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C662E70"/>
    <w:multiLevelType w:val="hybridMultilevel"/>
    <w:tmpl w:val="5630E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F051BF"/>
    <w:multiLevelType w:val="hybridMultilevel"/>
    <w:tmpl w:val="C5FE2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FA52B3"/>
    <w:multiLevelType w:val="hybridMultilevel"/>
    <w:tmpl w:val="B2B2D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DC4FD7"/>
    <w:multiLevelType w:val="hybridMultilevel"/>
    <w:tmpl w:val="D930C6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341A4B"/>
    <w:multiLevelType w:val="hybridMultilevel"/>
    <w:tmpl w:val="C4C0B69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5E43"/>
    <w:rsid w:val="00005EA4"/>
    <w:rsid w:val="00015980"/>
    <w:rsid w:val="00055002"/>
    <w:rsid w:val="00057CD8"/>
    <w:rsid w:val="000B3108"/>
    <w:rsid w:val="000D6EC4"/>
    <w:rsid w:val="000F46A7"/>
    <w:rsid w:val="001016AA"/>
    <w:rsid w:val="0013709D"/>
    <w:rsid w:val="00140BD2"/>
    <w:rsid w:val="001909F9"/>
    <w:rsid w:val="001D0474"/>
    <w:rsid w:val="001D6AFF"/>
    <w:rsid w:val="00223F56"/>
    <w:rsid w:val="00233388"/>
    <w:rsid w:val="00253ABF"/>
    <w:rsid w:val="00265BA4"/>
    <w:rsid w:val="0026625E"/>
    <w:rsid w:val="00287B8F"/>
    <w:rsid w:val="002D6245"/>
    <w:rsid w:val="002F10AC"/>
    <w:rsid w:val="002F380A"/>
    <w:rsid w:val="00330263"/>
    <w:rsid w:val="003354BF"/>
    <w:rsid w:val="003608F8"/>
    <w:rsid w:val="00383094"/>
    <w:rsid w:val="003A257E"/>
    <w:rsid w:val="003C32C6"/>
    <w:rsid w:val="00412E27"/>
    <w:rsid w:val="00420C2B"/>
    <w:rsid w:val="00427A17"/>
    <w:rsid w:val="00430834"/>
    <w:rsid w:val="00461050"/>
    <w:rsid w:val="00491850"/>
    <w:rsid w:val="00492665"/>
    <w:rsid w:val="0049331B"/>
    <w:rsid w:val="004A44BE"/>
    <w:rsid w:val="004B3ADE"/>
    <w:rsid w:val="004C534A"/>
    <w:rsid w:val="00503904"/>
    <w:rsid w:val="005137ED"/>
    <w:rsid w:val="0053715D"/>
    <w:rsid w:val="00541A0A"/>
    <w:rsid w:val="00543AC7"/>
    <w:rsid w:val="0056384B"/>
    <w:rsid w:val="00570165"/>
    <w:rsid w:val="00581B0D"/>
    <w:rsid w:val="00597C6D"/>
    <w:rsid w:val="005B4487"/>
    <w:rsid w:val="005D72B1"/>
    <w:rsid w:val="005E2338"/>
    <w:rsid w:val="005E5C1A"/>
    <w:rsid w:val="00620A2D"/>
    <w:rsid w:val="00625390"/>
    <w:rsid w:val="00627C83"/>
    <w:rsid w:val="00650984"/>
    <w:rsid w:val="00690B48"/>
    <w:rsid w:val="006E14B5"/>
    <w:rsid w:val="006E3EE8"/>
    <w:rsid w:val="006E5E43"/>
    <w:rsid w:val="007139B3"/>
    <w:rsid w:val="00742E25"/>
    <w:rsid w:val="00747156"/>
    <w:rsid w:val="00766F4F"/>
    <w:rsid w:val="00770F47"/>
    <w:rsid w:val="00786FFE"/>
    <w:rsid w:val="007A419D"/>
    <w:rsid w:val="007B244C"/>
    <w:rsid w:val="007E1B07"/>
    <w:rsid w:val="007F4C93"/>
    <w:rsid w:val="0081192E"/>
    <w:rsid w:val="00860C4E"/>
    <w:rsid w:val="00875897"/>
    <w:rsid w:val="00876218"/>
    <w:rsid w:val="00876968"/>
    <w:rsid w:val="00882D62"/>
    <w:rsid w:val="008E729A"/>
    <w:rsid w:val="00930555"/>
    <w:rsid w:val="00940F32"/>
    <w:rsid w:val="0094283C"/>
    <w:rsid w:val="00943B08"/>
    <w:rsid w:val="00947B65"/>
    <w:rsid w:val="00950465"/>
    <w:rsid w:val="00956865"/>
    <w:rsid w:val="00963231"/>
    <w:rsid w:val="00971E70"/>
    <w:rsid w:val="00972750"/>
    <w:rsid w:val="00981978"/>
    <w:rsid w:val="00994819"/>
    <w:rsid w:val="00995C4F"/>
    <w:rsid w:val="009965C4"/>
    <w:rsid w:val="009A4DE2"/>
    <w:rsid w:val="009C2E8E"/>
    <w:rsid w:val="009C5125"/>
    <w:rsid w:val="009C7456"/>
    <w:rsid w:val="009D3E5E"/>
    <w:rsid w:val="009F4E6C"/>
    <w:rsid w:val="00A04FC4"/>
    <w:rsid w:val="00A106B1"/>
    <w:rsid w:val="00A86D08"/>
    <w:rsid w:val="00A955F3"/>
    <w:rsid w:val="00A965ED"/>
    <w:rsid w:val="00AF2B8E"/>
    <w:rsid w:val="00B422A9"/>
    <w:rsid w:val="00B45FA5"/>
    <w:rsid w:val="00B6187F"/>
    <w:rsid w:val="00B658E0"/>
    <w:rsid w:val="00B7693E"/>
    <w:rsid w:val="00B84A04"/>
    <w:rsid w:val="00B90DEF"/>
    <w:rsid w:val="00B97020"/>
    <w:rsid w:val="00C11EEF"/>
    <w:rsid w:val="00C21D1B"/>
    <w:rsid w:val="00C345DF"/>
    <w:rsid w:val="00C63AF6"/>
    <w:rsid w:val="00C6560C"/>
    <w:rsid w:val="00C65BE3"/>
    <w:rsid w:val="00CD370F"/>
    <w:rsid w:val="00CF045E"/>
    <w:rsid w:val="00D15B06"/>
    <w:rsid w:val="00D334DE"/>
    <w:rsid w:val="00D742D4"/>
    <w:rsid w:val="00D922CB"/>
    <w:rsid w:val="00DF0FAC"/>
    <w:rsid w:val="00E1152E"/>
    <w:rsid w:val="00E50ECB"/>
    <w:rsid w:val="00E52FED"/>
    <w:rsid w:val="00E53637"/>
    <w:rsid w:val="00E66D99"/>
    <w:rsid w:val="00E87BA8"/>
    <w:rsid w:val="00E87F1E"/>
    <w:rsid w:val="00E92706"/>
    <w:rsid w:val="00EC094A"/>
    <w:rsid w:val="00F00044"/>
    <w:rsid w:val="00F45D7D"/>
    <w:rsid w:val="00F72C10"/>
    <w:rsid w:val="00F86FFC"/>
    <w:rsid w:val="00FC0561"/>
    <w:rsid w:val="00FC2B59"/>
    <w:rsid w:val="00FD7BD5"/>
    <w:rsid w:val="00FE4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C5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9C51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9C5125"/>
    <w:rPr>
      <w:vertAlign w:val="superscript"/>
    </w:rPr>
  </w:style>
  <w:style w:type="table" w:customStyle="1" w:styleId="51">
    <w:name w:val="Сетка таблицы51"/>
    <w:basedOn w:val="a1"/>
    <w:uiPriority w:val="59"/>
    <w:rsid w:val="009C51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70165"/>
    <w:pPr>
      <w:ind w:left="720"/>
      <w:contextualSpacing/>
    </w:pPr>
  </w:style>
  <w:style w:type="paragraph" w:styleId="a7">
    <w:name w:val="No Spacing"/>
    <w:uiPriority w:val="1"/>
    <w:qFormat/>
    <w:rsid w:val="00FC05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63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38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C5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9C51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9C5125"/>
    <w:rPr>
      <w:vertAlign w:val="superscript"/>
    </w:rPr>
  </w:style>
  <w:style w:type="table" w:customStyle="1" w:styleId="51">
    <w:name w:val="Сетка таблицы51"/>
    <w:basedOn w:val="a1"/>
    <w:uiPriority w:val="59"/>
    <w:rsid w:val="009C51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0165"/>
    <w:pPr>
      <w:ind w:left="720"/>
      <w:contextualSpacing/>
    </w:pPr>
  </w:style>
  <w:style w:type="paragraph" w:styleId="a7">
    <w:name w:val="No Spacing"/>
    <w:uiPriority w:val="1"/>
    <w:qFormat/>
    <w:rsid w:val="00FC05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63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38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0311CD-4C1C-429E-AA93-E2AA9797D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16</Pages>
  <Words>2575</Words>
  <Characters>14680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DVFU</Company>
  <LinksUpToDate>false</LinksUpToDate>
  <CharactersWithSpaces>17221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Захватова Елена Валентиновна</dc:creator>
  <cp:lastModifiedBy>bondareva.va</cp:lastModifiedBy>
  <cp:revision>7</cp:revision>
  <cp:lastPrinted>2019-03-11T03:27:00Z</cp:lastPrinted>
  <dcterms:created xsi:type="dcterms:W3CDTF">2019-04-06T00:25:00Z</dcterms:created>
  <dcterms:modified xsi:type="dcterms:W3CDTF">2019-05-06T01:15:00Z</dcterms:modified>
</cp:coreProperties>
</file>